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03076" w14:textId="648C8735" w:rsidR="00CA4EB4" w:rsidRPr="00CA4EB4" w:rsidRDefault="00FB27DC" w:rsidP="00CA4EB4">
      <w:pPr>
        <w:snapToGrid/>
        <w:spacing w:after="0"/>
        <w:jc w:val="right"/>
        <w:rPr>
          <w:rFonts w:ascii="Arial" w:eastAsia="Times New Roman" w:hAnsi="Arial" w:cs="Arial"/>
          <w:b/>
          <w:bCs/>
          <w:color w:val="808080"/>
          <w:sz w:val="26"/>
          <w:szCs w:val="26"/>
          <w:lang w:val="en-US" w:eastAsia="zh-CN"/>
        </w:rPr>
      </w:pPr>
      <w:r>
        <w:rPr>
          <w:rFonts w:ascii="Arial" w:eastAsia="MS Mincho" w:hAnsi="Arial" w:cs="Arial"/>
          <w:b/>
          <w:bCs/>
          <w:sz w:val="21"/>
          <w:szCs w:val="21"/>
          <w:lang w:val="de-DE" w:eastAsia="ja-JP"/>
        </w:rPr>
        <w:t>3GPP TSG RAN WG1 #12</w:t>
      </w:r>
      <w:r>
        <w:rPr>
          <w:rFonts w:ascii="Arial" w:eastAsia="MS Mincho" w:hAnsi="Arial" w:cs="Arial"/>
          <w:b/>
          <w:bCs/>
          <w:sz w:val="21"/>
          <w:szCs w:val="21"/>
          <w:lang w:val="de-DE" w:eastAsia="zh-CN"/>
        </w:rPr>
        <w:t xml:space="preserve">3      </w:t>
      </w:r>
      <w:r>
        <w:rPr>
          <w:rFonts w:ascii="Arial" w:eastAsia="MS Mincho" w:hAnsi="Arial" w:cs="Arial"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ascii="Arial" w:eastAsia="MS Mincho" w:hAnsi="Arial" w:cs="Arial"/>
          <w:b/>
          <w:bCs/>
          <w:sz w:val="21"/>
          <w:szCs w:val="21"/>
          <w:lang w:eastAsia="ja-JP"/>
        </w:rPr>
        <w:t xml:space="preserve">                                    </w:t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ascii="Arial" w:eastAsia="MS Mincho" w:hAnsi="Arial" w:cs="Arial"/>
          <w:b/>
          <w:bCs/>
          <w:sz w:val="21"/>
          <w:szCs w:val="21"/>
          <w:lang w:eastAsia="ja-JP"/>
        </w:rPr>
        <w:t xml:space="preserve">                                                  </w:t>
      </w:r>
      <w:r>
        <w:rPr>
          <w:rFonts w:ascii="Arial" w:eastAsia="MS Mincho" w:hAnsi="Arial" w:cs="Arial" w:hint="eastAsia"/>
          <w:b/>
          <w:bCs/>
          <w:sz w:val="21"/>
          <w:szCs w:val="21"/>
          <w:lang w:eastAsia="ja-JP"/>
        </w:rPr>
        <w:t xml:space="preserve">   </w:t>
      </w:r>
      <w:r w:rsidR="00CA4EB4" w:rsidRPr="00CA4EB4">
        <w:rPr>
          <w:rFonts w:ascii="Arial" w:eastAsia="MS Mincho" w:hAnsi="Arial" w:cs="Arial"/>
          <w:b/>
          <w:bCs/>
          <w:sz w:val="21"/>
          <w:szCs w:val="21"/>
          <w:lang w:eastAsia="ja-JP"/>
        </w:rPr>
        <w:t>R1-2509252</w:t>
      </w:r>
    </w:p>
    <w:p w14:paraId="15417A6C" w14:textId="77777777" w:rsidR="00382615" w:rsidRDefault="00FB27DC">
      <w:pPr>
        <w:tabs>
          <w:tab w:val="center" w:pos="4536"/>
          <w:tab w:val="right" w:pos="8280"/>
          <w:tab w:val="right" w:pos="9639"/>
        </w:tabs>
        <w:spacing w:after="0"/>
        <w:ind w:left="422" w:right="2" w:hangingChars="200" w:hanging="422"/>
        <w:rPr>
          <w:rFonts w:ascii="Arial" w:eastAsia="MS Mincho" w:hAnsi="Arial" w:cs="Arial"/>
          <w:b/>
          <w:bCs/>
          <w:sz w:val="21"/>
          <w:szCs w:val="21"/>
          <w:lang w:eastAsia="ja-JP"/>
        </w:rPr>
      </w:pPr>
      <w:r>
        <w:rPr>
          <w:rFonts w:ascii="Arial" w:eastAsia="MS Mincho" w:hAnsi="Arial" w:cs="Arial"/>
          <w:b/>
          <w:bCs/>
          <w:sz w:val="21"/>
          <w:szCs w:val="21"/>
          <w:lang w:val="de-DE" w:eastAsia="ja-JP"/>
        </w:rPr>
        <w:t>Dallas, USA, Nov</w:t>
      </w:r>
      <w:r>
        <w:rPr>
          <w:rFonts w:ascii="Arial" w:eastAsia="MS Mincho" w:hAnsi="Arial" w:cs="Arial" w:hint="eastAsia"/>
          <w:b/>
          <w:bCs/>
          <w:sz w:val="21"/>
          <w:szCs w:val="21"/>
          <w:lang w:val="de-DE" w:eastAsia="ja-JP"/>
        </w:rPr>
        <w:t xml:space="preserve"> 1</w:t>
      </w:r>
      <w:r>
        <w:rPr>
          <w:rFonts w:ascii="Arial" w:eastAsia="MS Mincho" w:hAnsi="Arial" w:cs="Arial"/>
          <w:b/>
          <w:bCs/>
          <w:sz w:val="21"/>
          <w:szCs w:val="21"/>
          <w:lang w:val="de-DE" w:eastAsia="ja-JP"/>
        </w:rPr>
        <w:t>7</w:t>
      </w:r>
      <w:r>
        <w:rPr>
          <w:rFonts w:ascii="Arial" w:eastAsia="MS Mincho" w:hAnsi="Arial" w:cs="Arial" w:hint="eastAsia"/>
          <w:b/>
          <w:bCs/>
          <w:sz w:val="21"/>
          <w:szCs w:val="21"/>
          <w:vertAlign w:val="superscript"/>
          <w:lang w:val="de-DE" w:eastAsia="ja-JP"/>
        </w:rPr>
        <w:t>th</w:t>
      </w:r>
      <w:r>
        <w:rPr>
          <w:rFonts w:ascii="Arial" w:eastAsia="MS Mincho" w:hAnsi="Arial" w:cs="Arial"/>
          <w:b/>
          <w:bCs/>
          <w:sz w:val="21"/>
          <w:szCs w:val="21"/>
          <w:lang w:val="de-DE" w:eastAsia="ja-JP"/>
        </w:rPr>
        <w:t xml:space="preserve"> – 2</w:t>
      </w:r>
      <w:r>
        <w:rPr>
          <w:rFonts w:ascii="Arial" w:eastAsia="MS Mincho" w:hAnsi="Arial" w:cs="Arial" w:hint="eastAsia"/>
          <w:b/>
          <w:bCs/>
          <w:sz w:val="21"/>
          <w:szCs w:val="21"/>
          <w:lang w:val="de-DE" w:eastAsia="ja-JP"/>
        </w:rPr>
        <w:t>1</w:t>
      </w:r>
      <w:r>
        <w:rPr>
          <w:rFonts w:ascii="Arial" w:eastAsia="MS Mincho" w:hAnsi="Arial" w:cs="Arial"/>
          <w:b/>
          <w:bCs/>
          <w:sz w:val="21"/>
          <w:szCs w:val="21"/>
          <w:vertAlign w:val="superscript"/>
          <w:lang w:val="de-DE" w:eastAsia="ja-JP"/>
        </w:rPr>
        <w:t>th</w:t>
      </w:r>
      <w:r>
        <w:rPr>
          <w:rFonts w:ascii="Arial" w:eastAsia="MS Mincho" w:hAnsi="Arial" w:cs="Arial"/>
          <w:b/>
          <w:bCs/>
          <w:sz w:val="21"/>
          <w:szCs w:val="21"/>
          <w:lang w:val="de-DE" w:eastAsia="ja-JP"/>
        </w:rPr>
        <w:t>, 2025</w:t>
      </w:r>
    </w:p>
    <w:p w14:paraId="69B779FD" w14:textId="77777777" w:rsidR="00382615" w:rsidRDefault="00382615">
      <w:pPr>
        <w:rPr>
          <w:rFonts w:ascii="Arial" w:hAnsi="Arial" w:cs="Arial"/>
        </w:rPr>
      </w:pPr>
    </w:p>
    <w:p w14:paraId="3ECFD2C0" w14:textId="45230D4A" w:rsidR="00382615" w:rsidRDefault="00FB27D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3"/>
      <w:r>
        <w:rPr>
          <w:rFonts w:ascii="Arial" w:hAnsi="Arial" w:cs="Arial" w:hint="eastAsia"/>
          <w:b/>
          <w:lang w:val="en-US" w:eastAsia="zh-CN"/>
        </w:rPr>
        <w:t xml:space="preserve">Discussion on </w:t>
      </w:r>
      <w:bookmarkEnd w:id="0"/>
      <w:r w:rsidR="00B74652">
        <w:rPr>
          <w:rFonts w:ascii="Arial" w:hAnsi="Arial" w:cs="Arial"/>
          <w:b/>
          <w:lang w:val="en-US" w:eastAsia="zh-CN"/>
        </w:rPr>
        <w:t>dynamic waveform switching for intra-band CA</w:t>
      </w:r>
    </w:p>
    <w:p w14:paraId="45D4E28C" w14:textId="77777777" w:rsidR="00382615" w:rsidRDefault="00FB27D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ZTE Corporation, Sanechips</w:t>
      </w:r>
    </w:p>
    <w:p w14:paraId="1303E3B0" w14:textId="450D1D01" w:rsidR="00382615" w:rsidRDefault="00FB27D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B0D90">
        <w:rPr>
          <w:rFonts w:ascii="Arial" w:hAnsi="Arial" w:cs="Arial"/>
          <w:b/>
          <w:lang w:val="en-US" w:eastAsia="zh-CN"/>
        </w:rPr>
        <w:t>7</w:t>
      </w:r>
    </w:p>
    <w:p w14:paraId="17428DB7" w14:textId="77777777" w:rsidR="00382615" w:rsidRDefault="00FB27D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Decision</w:t>
      </w:r>
    </w:p>
    <w:p w14:paraId="6F43507D" w14:textId="77777777" w:rsidR="00382615" w:rsidRDefault="00FB27DC">
      <w:pPr>
        <w:pStyle w:val="1"/>
        <w:spacing w:after="180"/>
        <w:rPr>
          <w:lang w:eastAsia="zh-CN"/>
        </w:rPr>
      </w:pPr>
      <w:r>
        <w:rPr>
          <w:lang w:eastAsia="zh-CN"/>
        </w:rPr>
        <w:t>Introduction</w:t>
      </w:r>
    </w:p>
    <w:p w14:paraId="7EA03B2C" w14:textId="5EEDB3F8" w:rsidR="00412A0E" w:rsidRPr="00C859D7" w:rsidRDefault="00FB27DC" w:rsidP="00C859D7">
      <w:pPr>
        <w:spacing w:before="60" w:after="60"/>
        <w:rPr>
          <w:lang w:eastAsia="zh-CN"/>
        </w:rPr>
      </w:pPr>
      <w:r w:rsidRPr="00C859D7">
        <w:rPr>
          <w:lang w:eastAsia="zh-CN"/>
        </w:rPr>
        <w:t xml:space="preserve">In </w:t>
      </w:r>
      <w:r w:rsidR="00AB0D90" w:rsidRPr="00C859D7">
        <w:rPr>
          <w:lang w:eastAsia="zh-CN"/>
        </w:rPr>
        <w:t>Rel-18 NR</w:t>
      </w:r>
      <w:r w:rsidR="00412A0E" w:rsidRPr="00C859D7">
        <w:rPr>
          <w:lang w:eastAsia="zh-CN"/>
        </w:rPr>
        <w:t xml:space="preserve"> </w:t>
      </w:r>
      <w:r w:rsidR="00AB0D90" w:rsidRPr="00C859D7">
        <w:rPr>
          <w:lang w:eastAsia="zh-CN"/>
        </w:rPr>
        <w:t>CE</w:t>
      </w:r>
      <w:r w:rsidR="00412A0E" w:rsidRPr="00C859D7">
        <w:rPr>
          <w:lang w:eastAsia="zh-CN"/>
        </w:rPr>
        <w:fldChar w:fldCharType="begin"/>
      </w:r>
      <w:r w:rsidR="00412A0E" w:rsidRPr="00C859D7">
        <w:rPr>
          <w:lang w:eastAsia="zh-CN"/>
        </w:rPr>
        <w:instrText xml:space="preserve"> REF _Ref213400155 \r \h </w:instrText>
      </w:r>
      <w:r w:rsidR="00412A0E" w:rsidRPr="00C859D7">
        <w:rPr>
          <w:lang w:eastAsia="zh-CN"/>
        </w:rPr>
      </w:r>
      <w:r w:rsidR="00412A0E" w:rsidRPr="00C859D7">
        <w:rPr>
          <w:lang w:eastAsia="zh-CN"/>
        </w:rPr>
        <w:fldChar w:fldCharType="separate"/>
      </w:r>
      <w:r w:rsidR="00412A0E" w:rsidRPr="00C859D7">
        <w:rPr>
          <w:lang w:eastAsia="zh-CN"/>
        </w:rPr>
        <w:t>[1]</w:t>
      </w:r>
      <w:r w:rsidR="00412A0E" w:rsidRPr="00C859D7">
        <w:rPr>
          <w:lang w:eastAsia="zh-CN"/>
        </w:rPr>
        <w:fldChar w:fldCharType="end"/>
      </w:r>
      <w:r w:rsidR="00AB0D90" w:rsidRPr="00C859D7">
        <w:rPr>
          <w:lang w:eastAsia="zh-CN"/>
        </w:rPr>
        <w:t xml:space="preserve">, </w:t>
      </w:r>
      <w:r w:rsidR="00412A0E" w:rsidRPr="00C859D7">
        <w:rPr>
          <w:lang w:eastAsia="zh-CN"/>
        </w:rPr>
        <w:t xml:space="preserve">the dynamic waveform switching is introduced. More specifically, </w:t>
      </w:r>
      <w:r w:rsidR="00412A0E" w:rsidRPr="00C859D7">
        <w:rPr>
          <w:rFonts w:hint="eastAsia"/>
          <w:lang w:eastAsia="zh-CN"/>
        </w:rPr>
        <w:t>separate</w:t>
      </w:r>
      <w:r w:rsidR="00412A0E" w:rsidRPr="00C859D7">
        <w:rPr>
          <w:lang w:eastAsia="zh-CN"/>
        </w:rPr>
        <w:t xml:space="preserve"> UE capability is introduced for single and </w:t>
      </w:r>
      <w:r w:rsidR="00794410" w:rsidRPr="00C859D7">
        <w:rPr>
          <w:lang w:eastAsia="zh-CN"/>
        </w:rPr>
        <w:t>intra-band CA</w:t>
      </w:r>
      <w:r w:rsidR="00412A0E" w:rsidRPr="00C859D7">
        <w:rPr>
          <w:lang w:eastAsia="zh-CN"/>
        </w:rPr>
        <w:t xml:space="preserve"> as below: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452C" w:rsidRPr="00C859D7" w14:paraId="18CF9100" w14:textId="77777777" w:rsidTr="00BB452C">
        <w:tc>
          <w:tcPr>
            <w:tcW w:w="9629" w:type="dxa"/>
          </w:tcPr>
          <w:p w14:paraId="6108C426" w14:textId="1D1A4B3D" w:rsidR="00BB452C" w:rsidRPr="00C859D7" w:rsidRDefault="00BB452C" w:rsidP="00C859D7">
            <w:pPr>
              <w:spacing w:before="60" w:after="60"/>
              <w:rPr>
                <w:b/>
                <w:u w:val="single"/>
                <w:lang w:eastAsia="zh-CN"/>
              </w:rPr>
            </w:pPr>
            <w:r w:rsidRPr="00C859D7">
              <w:rPr>
                <w:b/>
                <w:u w:val="single"/>
                <w:lang w:eastAsia="zh-CN"/>
              </w:rPr>
              <w:t>UE feature excrepted from TS 38.306:</w:t>
            </w:r>
          </w:p>
          <w:tbl>
            <w:tblPr>
              <w:tblW w:w="6603" w:type="dxa"/>
              <w:tblInd w:w="196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4007"/>
              <w:gridCol w:w="684"/>
              <w:gridCol w:w="564"/>
              <w:gridCol w:w="703"/>
              <w:gridCol w:w="645"/>
            </w:tblGrid>
            <w:tr w:rsidR="00BB452C" w:rsidRPr="00C859D7" w14:paraId="54BA3F63" w14:textId="77777777" w:rsidTr="00A1322E">
              <w:trPr>
                <w:cantSplit/>
                <w:tblHeader/>
              </w:trPr>
              <w:tc>
                <w:tcPr>
                  <w:tcW w:w="4028" w:type="dxa"/>
                </w:tcPr>
                <w:p w14:paraId="30F0538D" w14:textId="77777777" w:rsidR="00BB452C" w:rsidRPr="00C859D7" w:rsidRDefault="00BB452C" w:rsidP="00C859D7">
                  <w:pPr>
                    <w:pStyle w:val="TAL"/>
                    <w:spacing w:before="60" w:after="60"/>
                    <w:rPr>
                      <w:b/>
                      <w:bCs/>
                      <w:i/>
                      <w:iCs/>
                      <w:sz w:val="20"/>
                    </w:rPr>
                  </w:pPr>
                  <w:r w:rsidRPr="00C859D7">
                    <w:rPr>
                      <w:b/>
                      <w:bCs/>
                      <w:i/>
                      <w:iCs/>
                      <w:sz w:val="20"/>
                    </w:rPr>
                    <w:t>dynamicWaveformSwitch-r18</w:t>
                  </w:r>
                </w:p>
                <w:p w14:paraId="0EC223DD" w14:textId="77777777" w:rsidR="00BB452C" w:rsidRPr="00C859D7" w:rsidRDefault="00BB452C" w:rsidP="00C859D7">
                  <w:pPr>
                    <w:pStyle w:val="TAL"/>
                    <w:spacing w:before="60" w:after="60"/>
                    <w:rPr>
                      <w:sz w:val="20"/>
                    </w:rPr>
                  </w:pPr>
                  <w:r w:rsidRPr="00C859D7">
                    <w:rPr>
                      <w:sz w:val="20"/>
                    </w:rPr>
                    <w:t>Indicates whether the UE supports dynamic waveform switching for DCI format 0_1/0_2 when configured with only 1 UL carrier in the band.</w:t>
                  </w:r>
                </w:p>
                <w:p w14:paraId="48E68E61" w14:textId="77777777" w:rsidR="00BB452C" w:rsidRPr="00C859D7" w:rsidRDefault="00BB452C" w:rsidP="00C859D7">
                  <w:pPr>
                    <w:pStyle w:val="TAL"/>
                    <w:spacing w:before="60" w:after="60"/>
                    <w:rPr>
                      <w:b/>
                      <w:bCs/>
                      <w:i/>
                      <w:iCs/>
                      <w:sz w:val="20"/>
                    </w:rPr>
                  </w:pPr>
                  <w:r w:rsidRPr="00C859D7">
                    <w:rPr>
                      <w:sz w:val="20"/>
                    </w:rPr>
                    <w:t xml:space="preserve">If UE supporting this feature also supports </w:t>
                  </w:r>
                  <w:r w:rsidRPr="00C859D7">
                    <w:rPr>
                      <w:i/>
                      <w:iCs/>
                      <w:sz w:val="20"/>
                    </w:rPr>
                    <w:t>dci-Format1-2And0-2-r16</w:t>
                  </w:r>
                  <w:r w:rsidRPr="00C859D7">
                    <w:rPr>
                      <w:sz w:val="20"/>
                    </w:rPr>
                    <w:t>, the UE supports this feature with DCI format 0_2.</w:t>
                  </w:r>
                </w:p>
              </w:tc>
              <w:tc>
                <w:tcPr>
                  <w:tcW w:w="650" w:type="dxa"/>
                </w:tcPr>
                <w:p w14:paraId="4FF108D0" w14:textId="77777777" w:rsidR="00BB452C" w:rsidRPr="00C859D7" w:rsidRDefault="00BB452C" w:rsidP="00C859D7">
                  <w:pPr>
                    <w:pStyle w:val="TAL"/>
                    <w:spacing w:before="60" w:after="60"/>
                    <w:jc w:val="center"/>
                    <w:rPr>
                      <w:bCs/>
                      <w:iCs/>
                      <w:sz w:val="20"/>
                    </w:rPr>
                  </w:pPr>
                  <w:r w:rsidRPr="00C859D7">
                    <w:rPr>
                      <w:bCs/>
                      <w:iCs/>
                      <w:sz w:val="20"/>
                    </w:rPr>
                    <w:t>Band</w:t>
                  </w:r>
                </w:p>
              </w:tc>
              <w:tc>
                <w:tcPr>
                  <w:tcW w:w="567" w:type="dxa"/>
                </w:tcPr>
                <w:p w14:paraId="6CEBEAC7" w14:textId="77777777" w:rsidR="00BB452C" w:rsidRPr="00C859D7" w:rsidRDefault="00BB452C" w:rsidP="00C859D7">
                  <w:pPr>
                    <w:pStyle w:val="TAL"/>
                    <w:spacing w:before="60" w:after="60"/>
                    <w:jc w:val="center"/>
                    <w:rPr>
                      <w:bCs/>
                      <w:iCs/>
                      <w:sz w:val="20"/>
                    </w:rPr>
                  </w:pPr>
                  <w:r w:rsidRPr="00C859D7">
                    <w:rPr>
                      <w:bCs/>
                      <w:iCs/>
                      <w:sz w:val="20"/>
                    </w:rPr>
                    <w:t>No</w:t>
                  </w:r>
                </w:p>
              </w:tc>
              <w:tc>
                <w:tcPr>
                  <w:tcW w:w="709" w:type="dxa"/>
                </w:tcPr>
                <w:p w14:paraId="319ABE9E" w14:textId="77777777" w:rsidR="00BB452C" w:rsidRPr="00C859D7" w:rsidRDefault="00BB452C" w:rsidP="00C859D7">
                  <w:pPr>
                    <w:pStyle w:val="TAL"/>
                    <w:spacing w:before="60" w:after="60"/>
                    <w:jc w:val="center"/>
                    <w:rPr>
                      <w:bCs/>
                      <w:iCs/>
                      <w:sz w:val="20"/>
                    </w:rPr>
                  </w:pPr>
                  <w:r w:rsidRPr="00C859D7">
                    <w:rPr>
                      <w:bCs/>
                      <w:iCs/>
                      <w:sz w:val="20"/>
                    </w:rPr>
                    <w:t>N/A</w:t>
                  </w:r>
                </w:p>
              </w:tc>
              <w:tc>
                <w:tcPr>
                  <w:tcW w:w="649" w:type="dxa"/>
                </w:tcPr>
                <w:p w14:paraId="188F83A6" w14:textId="77777777" w:rsidR="00BB452C" w:rsidRPr="00C859D7" w:rsidRDefault="00BB452C" w:rsidP="00C859D7">
                  <w:pPr>
                    <w:pStyle w:val="TAL"/>
                    <w:spacing w:before="60" w:after="60"/>
                    <w:jc w:val="center"/>
                    <w:rPr>
                      <w:sz w:val="20"/>
                    </w:rPr>
                  </w:pPr>
                  <w:r w:rsidRPr="00C859D7">
                    <w:rPr>
                      <w:sz w:val="20"/>
                    </w:rPr>
                    <w:t>N/A</w:t>
                  </w:r>
                </w:p>
              </w:tc>
            </w:tr>
            <w:tr w:rsidR="00BB452C" w:rsidRPr="00C859D7" w14:paraId="0E8B469D" w14:textId="77777777" w:rsidTr="00A1322E">
              <w:trPr>
                <w:cantSplit/>
                <w:tblHeader/>
              </w:trPr>
              <w:tc>
                <w:tcPr>
                  <w:tcW w:w="4028" w:type="dxa"/>
                </w:tcPr>
                <w:p w14:paraId="081E88C4" w14:textId="77777777" w:rsidR="00BB452C" w:rsidRPr="00C859D7" w:rsidRDefault="00BB452C" w:rsidP="00C859D7">
                  <w:pPr>
                    <w:pStyle w:val="TAL"/>
                    <w:spacing w:before="60" w:after="60"/>
                    <w:rPr>
                      <w:b/>
                      <w:bCs/>
                      <w:i/>
                      <w:iCs/>
                      <w:sz w:val="20"/>
                    </w:rPr>
                  </w:pPr>
                  <w:r w:rsidRPr="00C859D7">
                    <w:rPr>
                      <w:b/>
                      <w:bCs/>
                      <w:i/>
                      <w:iCs/>
                      <w:sz w:val="20"/>
                    </w:rPr>
                    <w:t>dynamicWaveformSwitchIntraCA-r18</w:t>
                  </w:r>
                </w:p>
                <w:p w14:paraId="16718BD7" w14:textId="77777777" w:rsidR="00BB452C" w:rsidRPr="00C859D7" w:rsidRDefault="00BB452C" w:rsidP="00C859D7">
                  <w:pPr>
                    <w:pStyle w:val="TAL"/>
                    <w:spacing w:before="60" w:after="60"/>
                    <w:rPr>
                      <w:rFonts w:cs="Arial"/>
                      <w:sz w:val="20"/>
                    </w:rPr>
                  </w:pPr>
                  <w:r w:rsidRPr="00C859D7">
                    <w:rPr>
                      <w:sz w:val="20"/>
                    </w:rPr>
                    <w:t xml:space="preserve">Indicates whether the UE supports </w:t>
                  </w:r>
                  <w:r w:rsidRPr="00C859D7">
                    <w:rPr>
                      <w:rFonts w:cs="Arial"/>
                      <w:sz w:val="20"/>
                    </w:rPr>
                    <w:t>dynamic waveform switching for DCI format 0_1/0_2 for intra-band UL CA by indicating the maximum number of UL CCs to support in the band.</w:t>
                  </w:r>
                </w:p>
                <w:p w14:paraId="1D0E7945" w14:textId="77777777" w:rsidR="00BB452C" w:rsidRPr="00C859D7" w:rsidRDefault="00BB452C" w:rsidP="00C859D7">
                  <w:pPr>
                    <w:pStyle w:val="TAL"/>
                    <w:spacing w:before="60" w:after="60"/>
                    <w:rPr>
                      <w:rFonts w:eastAsia="等线"/>
                      <w:sz w:val="20"/>
                    </w:rPr>
                  </w:pPr>
                  <w:r w:rsidRPr="00C859D7">
                    <w:rPr>
                      <w:sz w:val="20"/>
                    </w:rPr>
                    <w:t xml:space="preserve">A UE supporting this feature shall also indicate support of </w:t>
                  </w:r>
                  <w:r w:rsidRPr="00C859D7">
                    <w:rPr>
                      <w:i/>
                      <w:iCs/>
                      <w:sz w:val="20"/>
                    </w:rPr>
                    <w:t>dynamicWaveformSwitch-r18</w:t>
                  </w:r>
                  <w:r w:rsidRPr="00C859D7">
                    <w:rPr>
                      <w:sz w:val="20"/>
                    </w:rPr>
                    <w:t>.</w:t>
                  </w:r>
                </w:p>
              </w:tc>
              <w:tc>
                <w:tcPr>
                  <w:tcW w:w="650" w:type="dxa"/>
                </w:tcPr>
                <w:p w14:paraId="4F4F0E74" w14:textId="77777777" w:rsidR="00BB452C" w:rsidRPr="00C859D7" w:rsidRDefault="00BB452C" w:rsidP="00C859D7">
                  <w:pPr>
                    <w:pStyle w:val="TAL"/>
                    <w:spacing w:before="60" w:after="60"/>
                    <w:jc w:val="center"/>
                    <w:rPr>
                      <w:bCs/>
                      <w:iCs/>
                      <w:sz w:val="20"/>
                    </w:rPr>
                  </w:pPr>
                  <w:r w:rsidRPr="00C859D7">
                    <w:rPr>
                      <w:bCs/>
                      <w:iCs/>
                      <w:sz w:val="20"/>
                    </w:rPr>
                    <w:t>Band</w:t>
                  </w:r>
                </w:p>
              </w:tc>
              <w:tc>
                <w:tcPr>
                  <w:tcW w:w="567" w:type="dxa"/>
                </w:tcPr>
                <w:p w14:paraId="26EA4F6F" w14:textId="77777777" w:rsidR="00BB452C" w:rsidRPr="00C859D7" w:rsidRDefault="00BB452C" w:rsidP="00C859D7">
                  <w:pPr>
                    <w:pStyle w:val="TAL"/>
                    <w:spacing w:before="60" w:after="60"/>
                    <w:jc w:val="center"/>
                    <w:rPr>
                      <w:bCs/>
                      <w:iCs/>
                      <w:sz w:val="20"/>
                    </w:rPr>
                  </w:pPr>
                  <w:r w:rsidRPr="00C859D7">
                    <w:rPr>
                      <w:bCs/>
                      <w:iCs/>
                      <w:sz w:val="20"/>
                    </w:rPr>
                    <w:t>No</w:t>
                  </w:r>
                </w:p>
              </w:tc>
              <w:tc>
                <w:tcPr>
                  <w:tcW w:w="709" w:type="dxa"/>
                </w:tcPr>
                <w:p w14:paraId="05F62042" w14:textId="77777777" w:rsidR="00BB452C" w:rsidRPr="00C859D7" w:rsidRDefault="00BB452C" w:rsidP="00C859D7">
                  <w:pPr>
                    <w:pStyle w:val="TAL"/>
                    <w:spacing w:before="60" w:after="60"/>
                    <w:jc w:val="center"/>
                    <w:rPr>
                      <w:bCs/>
                      <w:iCs/>
                      <w:sz w:val="20"/>
                    </w:rPr>
                  </w:pPr>
                  <w:r w:rsidRPr="00C859D7">
                    <w:rPr>
                      <w:bCs/>
                      <w:iCs/>
                      <w:sz w:val="20"/>
                    </w:rPr>
                    <w:t>N/A</w:t>
                  </w:r>
                </w:p>
              </w:tc>
              <w:tc>
                <w:tcPr>
                  <w:tcW w:w="649" w:type="dxa"/>
                </w:tcPr>
                <w:p w14:paraId="4E4029AA" w14:textId="77777777" w:rsidR="00BB452C" w:rsidRPr="00C859D7" w:rsidRDefault="00BB452C" w:rsidP="00C859D7">
                  <w:pPr>
                    <w:pStyle w:val="TAL"/>
                    <w:spacing w:before="60" w:after="60"/>
                    <w:jc w:val="center"/>
                    <w:rPr>
                      <w:sz w:val="20"/>
                    </w:rPr>
                  </w:pPr>
                  <w:r w:rsidRPr="00C859D7">
                    <w:rPr>
                      <w:sz w:val="20"/>
                    </w:rPr>
                    <w:t>N/A</w:t>
                  </w:r>
                </w:p>
              </w:tc>
            </w:tr>
          </w:tbl>
          <w:p w14:paraId="7606C1E0" w14:textId="7AAC548C" w:rsidR="00BB452C" w:rsidRPr="00C859D7" w:rsidRDefault="00BB452C" w:rsidP="00C859D7">
            <w:pPr>
              <w:spacing w:before="60" w:after="60"/>
              <w:rPr>
                <w:b/>
                <w:u w:val="single"/>
                <w:lang w:eastAsia="zh-CN"/>
              </w:rPr>
            </w:pPr>
            <w:r w:rsidRPr="00C859D7">
              <w:rPr>
                <w:b/>
                <w:u w:val="single"/>
                <w:lang w:eastAsia="zh-CN"/>
              </w:rPr>
              <w:t>UE feature set excrepted from TR 38.822: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96"/>
              <w:gridCol w:w="514"/>
              <w:gridCol w:w="1213"/>
              <w:gridCol w:w="1482"/>
              <w:gridCol w:w="510"/>
              <w:gridCol w:w="3216"/>
              <w:gridCol w:w="972"/>
            </w:tblGrid>
            <w:tr w:rsidR="00BB452C" w:rsidRPr="00C859D7" w14:paraId="5A52FD05" w14:textId="77777777" w:rsidTr="00BB452C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2C4706" w14:textId="77777777" w:rsidR="00BB452C" w:rsidRPr="00C859D7" w:rsidRDefault="00BB452C" w:rsidP="00C859D7">
                  <w:pPr>
                    <w:pStyle w:val="TAL"/>
                    <w:spacing w:before="60" w:after="60"/>
                    <w:rPr>
                      <w:sz w:val="20"/>
                    </w:rPr>
                  </w:pPr>
                  <w:r w:rsidRPr="00C859D7">
                    <w:rPr>
                      <w:sz w:val="20"/>
                    </w:rPr>
                    <w:t>54. NR_cov_enh2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9AD883F" w14:textId="77777777" w:rsidR="00BB452C" w:rsidRPr="00C859D7" w:rsidRDefault="00BB452C" w:rsidP="00C859D7">
                  <w:pPr>
                    <w:pStyle w:val="TAL"/>
                    <w:spacing w:before="60" w:after="60"/>
                    <w:rPr>
                      <w:sz w:val="20"/>
                    </w:rPr>
                  </w:pPr>
                  <w:r w:rsidRPr="00C859D7">
                    <w:rPr>
                      <w:sz w:val="20"/>
                    </w:rPr>
                    <w:t>54-3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150B545" w14:textId="77777777" w:rsidR="00BB452C" w:rsidRPr="00C859D7" w:rsidRDefault="00BB452C" w:rsidP="00C859D7">
                  <w:pPr>
                    <w:pStyle w:val="TAL"/>
                    <w:spacing w:before="60" w:after="60"/>
                    <w:rPr>
                      <w:sz w:val="20"/>
                    </w:rPr>
                  </w:pPr>
                  <w:r w:rsidRPr="00C859D7">
                    <w:rPr>
                      <w:sz w:val="20"/>
                    </w:rPr>
                    <w:t>Dynamic waveform switching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4716D8" w14:textId="77777777" w:rsidR="00BB452C" w:rsidRPr="00C859D7" w:rsidRDefault="00BB452C" w:rsidP="00C859D7">
                  <w:pPr>
                    <w:pStyle w:val="TAL"/>
                    <w:spacing w:before="60" w:after="60"/>
                    <w:rPr>
                      <w:sz w:val="20"/>
                    </w:rPr>
                  </w:pPr>
                  <w:r w:rsidRPr="00C859D7">
                    <w:rPr>
                      <w:sz w:val="20"/>
                    </w:rPr>
                    <w:t>Support of dynamic waveform switching for DCI format 0_1/0_2 when configured with only 1 UL carrier in the band.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444333" w14:textId="77777777" w:rsidR="00BB452C" w:rsidRPr="00C859D7" w:rsidRDefault="00BB452C" w:rsidP="00C859D7">
                  <w:pPr>
                    <w:pStyle w:val="TAL"/>
                    <w:spacing w:before="60" w:after="60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D2B021" w14:textId="77777777" w:rsidR="00BB452C" w:rsidRPr="00C859D7" w:rsidRDefault="00BB452C" w:rsidP="00C859D7">
                  <w:pPr>
                    <w:pStyle w:val="TAL"/>
                    <w:spacing w:before="60" w:after="60"/>
                    <w:rPr>
                      <w:i/>
                      <w:iCs/>
                      <w:sz w:val="20"/>
                    </w:rPr>
                  </w:pPr>
                  <w:r w:rsidRPr="00C859D7">
                    <w:rPr>
                      <w:i/>
                      <w:iCs/>
                      <w:sz w:val="20"/>
                    </w:rPr>
                    <w:t>dynamicWaveformSwitch-r18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BA91A" w14:textId="77777777" w:rsidR="00BB452C" w:rsidRPr="00C859D7" w:rsidRDefault="00BB452C" w:rsidP="00C859D7">
                  <w:pPr>
                    <w:pStyle w:val="TAL"/>
                    <w:spacing w:before="60" w:after="60"/>
                    <w:rPr>
                      <w:i/>
                      <w:iCs/>
                      <w:sz w:val="20"/>
                    </w:rPr>
                  </w:pPr>
                  <w:r w:rsidRPr="00C859D7">
                    <w:rPr>
                      <w:i/>
                      <w:iCs/>
                      <w:sz w:val="20"/>
                    </w:rPr>
                    <w:t>BandNR</w:t>
                  </w:r>
                </w:p>
              </w:tc>
            </w:tr>
            <w:tr w:rsidR="00BB452C" w:rsidRPr="00C859D7" w14:paraId="0FB7A90E" w14:textId="77777777" w:rsidTr="00BB452C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3EDB35" w14:textId="77777777" w:rsidR="00BB452C" w:rsidRPr="00C859D7" w:rsidRDefault="00BB452C" w:rsidP="00C859D7">
                  <w:pPr>
                    <w:pStyle w:val="TAL"/>
                    <w:spacing w:before="60" w:after="60"/>
                    <w:rPr>
                      <w:sz w:val="20"/>
                    </w:rPr>
                  </w:pPr>
                  <w:r w:rsidRPr="00C859D7">
                    <w:rPr>
                      <w:sz w:val="20"/>
                    </w:rPr>
                    <w:t>54. NR_cov_enh2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6C48B5" w14:textId="77777777" w:rsidR="00BB452C" w:rsidRPr="00C859D7" w:rsidRDefault="00BB452C" w:rsidP="00C859D7">
                  <w:pPr>
                    <w:pStyle w:val="TAL"/>
                    <w:spacing w:before="60" w:after="60"/>
                    <w:rPr>
                      <w:sz w:val="20"/>
                    </w:rPr>
                  </w:pPr>
                  <w:r w:rsidRPr="00C859D7">
                    <w:rPr>
                      <w:sz w:val="20"/>
                    </w:rPr>
                    <w:t>54-3b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2E3A65" w14:textId="77777777" w:rsidR="00BB452C" w:rsidRPr="00C859D7" w:rsidRDefault="00BB452C" w:rsidP="00C859D7">
                  <w:pPr>
                    <w:pStyle w:val="TAL"/>
                    <w:spacing w:before="60" w:after="60"/>
                    <w:rPr>
                      <w:sz w:val="20"/>
                    </w:rPr>
                  </w:pPr>
                  <w:r w:rsidRPr="00C859D7">
                    <w:rPr>
                      <w:sz w:val="20"/>
                    </w:rPr>
                    <w:t>Dynamic waveform switching for intra-band UL CA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830B16" w14:textId="77777777" w:rsidR="00BB452C" w:rsidRPr="00C859D7" w:rsidRDefault="00BB452C" w:rsidP="00C859D7">
                  <w:pPr>
                    <w:pStyle w:val="TAL"/>
                    <w:spacing w:before="60" w:after="60"/>
                    <w:rPr>
                      <w:sz w:val="20"/>
                    </w:rPr>
                  </w:pPr>
                  <w:r w:rsidRPr="00C859D7">
                    <w:rPr>
                      <w:sz w:val="20"/>
                    </w:rPr>
                    <w:t>Support of dynamic waveform switching for DCI format 0_1/0_2 for intra-band UL CA with up to X CCs in the band.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84D0F06" w14:textId="77777777" w:rsidR="00BB452C" w:rsidRPr="00C859D7" w:rsidRDefault="00BB452C" w:rsidP="00C859D7">
                  <w:pPr>
                    <w:pStyle w:val="TAL"/>
                    <w:spacing w:before="60" w:after="60"/>
                    <w:rPr>
                      <w:sz w:val="20"/>
                    </w:rPr>
                  </w:pPr>
                  <w:r w:rsidRPr="00C859D7">
                    <w:rPr>
                      <w:sz w:val="20"/>
                    </w:rPr>
                    <w:t>54-3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656B0" w14:textId="77777777" w:rsidR="00BB452C" w:rsidRPr="00C859D7" w:rsidRDefault="00BB452C" w:rsidP="00C859D7">
                  <w:pPr>
                    <w:pStyle w:val="TAL"/>
                    <w:spacing w:before="60" w:after="60"/>
                    <w:rPr>
                      <w:i/>
                      <w:iCs/>
                      <w:sz w:val="20"/>
                    </w:rPr>
                  </w:pPr>
                  <w:r w:rsidRPr="00C859D7">
                    <w:rPr>
                      <w:i/>
                      <w:iCs/>
                      <w:sz w:val="20"/>
                    </w:rPr>
                    <w:t>dynamicWaveformSwitchIntraCA-r18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7871F0" w14:textId="77777777" w:rsidR="00BB452C" w:rsidRPr="00C859D7" w:rsidRDefault="00BB452C" w:rsidP="00C859D7">
                  <w:pPr>
                    <w:pStyle w:val="TAL"/>
                    <w:spacing w:before="60" w:after="60"/>
                    <w:rPr>
                      <w:i/>
                      <w:iCs/>
                      <w:sz w:val="20"/>
                    </w:rPr>
                  </w:pPr>
                  <w:r w:rsidRPr="00C859D7">
                    <w:rPr>
                      <w:i/>
                      <w:iCs/>
                      <w:sz w:val="20"/>
                    </w:rPr>
                    <w:t>BandNR</w:t>
                  </w:r>
                </w:p>
              </w:tc>
            </w:tr>
          </w:tbl>
          <w:p w14:paraId="3CAB75B6" w14:textId="00130DD8" w:rsidR="00BB452C" w:rsidRPr="00C859D7" w:rsidRDefault="00BB452C" w:rsidP="00C859D7">
            <w:pPr>
              <w:spacing w:before="60" w:after="60"/>
              <w:rPr>
                <w:lang w:eastAsia="zh-CN"/>
              </w:rPr>
            </w:pPr>
          </w:p>
        </w:tc>
      </w:tr>
    </w:tbl>
    <w:p w14:paraId="7E91E2BD" w14:textId="228351E6" w:rsidR="00382615" w:rsidRPr="00C859D7" w:rsidRDefault="00794410" w:rsidP="00C859D7">
      <w:pPr>
        <w:spacing w:before="60" w:after="60"/>
        <w:rPr>
          <w:lang w:eastAsia="zh-CN"/>
        </w:rPr>
      </w:pPr>
      <w:r w:rsidRPr="00C859D7">
        <w:rPr>
          <w:lang w:eastAsia="zh-CN"/>
        </w:rPr>
        <w:t xml:space="preserve">Regarding the current description of the UE capability for intra-band UL CA, </w:t>
      </w:r>
      <w:r w:rsidR="00F57499" w:rsidRPr="00C859D7">
        <w:rPr>
          <w:lang w:eastAsia="zh-CN"/>
        </w:rPr>
        <w:t>it seems that the interpretation is not aligned. So, in this contribution, the details are provided for clarification.</w:t>
      </w:r>
      <w:r w:rsidR="00FB27DC" w:rsidRPr="00C859D7">
        <w:rPr>
          <w:lang w:eastAsia="zh-CN"/>
        </w:rPr>
        <w:t xml:space="preserve"> </w:t>
      </w:r>
    </w:p>
    <w:p w14:paraId="50773CAC" w14:textId="161CB856" w:rsidR="00382615" w:rsidRDefault="0082718F" w:rsidP="005C7F04">
      <w:pPr>
        <w:pStyle w:val="1"/>
        <w:spacing w:after="180"/>
        <w:rPr>
          <w:b/>
          <w:i/>
          <w:lang w:val="en-US" w:eastAsia="zh-CN"/>
        </w:rPr>
      </w:pPr>
      <w:r>
        <w:rPr>
          <w:lang w:eastAsia="zh-CN"/>
        </w:rPr>
        <w:lastRenderedPageBreak/>
        <w:t>Discussion on the “</w:t>
      </w:r>
      <w:r w:rsidRPr="00B94268">
        <w:rPr>
          <w:b/>
          <w:bCs/>
          <w:i/>
          <w:iCs/>
        </w:rPr>
        <w:t>dynamicWaveformSwitchIntraCA-r18</w:t>
      </w:r>
      <w:r>
        <w:rPr>
          <w:lang w:eastAsia="zh-CN"/>
        </w:rPr>
        <w:t>”</w:t>
      </w:r>
      <w:r w:rsidR="00FB27DC" w:rsidRPr="00DA2A3A">
        <w:rPr>
          <w:b/>
          <w:i/>
          <w:lang w:val="en-US" w:eastAsia="zh-CN"/>
        </w:rPr>
        <w:t xml:space="preserve"> </w:t>
      </w:r>
    </w:p>
    <w:p w14:paraId="6EC6B819" w14:textId="02309018" w:rsidR="005C7F04" w:rsidRPr="005C7F04" w:rsidRDefault="005C7F04" w:rsidP="00174A80">
      <w:pPr>
        <w:spacing w:before="120"/>
        <w:rPr>
          <w:noProof/>
        </w:rPr>
      </w:pPr>
      <w:r w:rsidRPr="005C7F04">
        <w:rPr>
          <w:noProof/>
        </w:rPr>
        <w:t>In Rel-18, dynaic waveform switch feature is introduced for UL coverage enhancement, to enable the function, two RRC configuration IEs are introduced in PUSCH-Config</w:t>
      </w:r>
      <w:r w:rsidR="00853D7E">
        <w:rPr>
          <w:noProof/>
        </w:rPr>
        <w:t xml:space="preserve">.  Since this RRC parameter </w:t>
      </w:r>
      <w:r w:rsidRPr="005C7F04">
        <w:rPr>
          <w:noProof/>
        </w:rPr>
        <w:t xml:space="preserve">is per-BWP configured, so, it allowes the network to enable or disable the function for different serving cells when UE is configured with UL CA. </w:t>
      </w:r>
    </w:p>
    <w:p w14:paraId="05FFA170" w14:textId="77777777" w:rsidR="0051329F" w:rsidRPr="001B57AB" w:rsidRDefault="0051329F" w:rsidP="005132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1B57AB">
        <w:rPr>
          <w:rFonts w:ascii="Courier New" w:hAnsi="Courier New"/>
          <w:sz w:val="16"/>
          <w:lang w:eastAsia="en-GB"/>
        </w:rPr>
        <w:t xml:space="preserve">PUSCH-Config ::=                        </w:t>
      </w:r>
      <w:r w:rsidRPr="001B57AB">
        <w:rPr>
          <w:rFonts w:ascii="Courier New" w:hAnsi="Courier New"/>
          <w:color w:val="993366"/>
          <w:sz w:val="16"/>
          <w:lang w:eastAsia="en-GB"/>
        </w:rPr>
        <w:t>SEQUENCE</w:t>
      </w:r>
      <w:r w:rsidRPr="001B57AB">
        <w:rPr>
          <w:rFonts w:ascii="Courier New" w:hAnsi="Courier New"/>
          <w:sz w:val="16"/>
          <w:lang w:eastAsia="en-GB"/>
        </w:rPr>
        <w:t xml:space="preserve"> {</w:t>
      </w:r>
    </w:p>
    <w:p w14:paraId="3AE0F232" w14:textId="77777777" w:rsidR="0051329F" w:rsidRPr="001B57AB" w:rsidRDefault="0051329F" w:rsidP="005132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1B57AB">
        <w:rPr>
          <w:rFonts w:ascii="Courier New" w:eastAsia="等线" w:hAnsi="Courier New"/>
          <w:color w:val="0070C0"/>
          <w:sz w:val="16"/>
        </w:rPr>
        <w:t>***omit non-related part***</w:t>
      </w:r>
    </w:p>
    <w:p w14:paraId="62B83DF5" w14:textId="77777777" w:rsidR="0051329F" w:rsidRPr="001B57AB" w:rsidRDefault="0051329F" w:rsidP="005132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1B57AB">
        <w:rPr>
          <w:rFonts w:ascii="Courier New" w:hAnsi="Courier New"/>
          <w:sz w:val="16"/>
          <w:lang w:eastAsia="en-GB"/>
        </w:rPr>
        <w:t xml:space="preserve">    dynamicTransformPrecoderFieldPresenceDCI-0-1-r18    </w:t>
      </w:r>
      <w:r w:rsidRPr="001B57AB">
        <w:rPr>
          <w:rFonts w:ascii="Courier New" w:hAnsi="Courier New"/>
          <w:color w:val="993366"/>
          <w:sz w:val="16"/>
          <w:lang w:eastAsia="en-GB"/>
        </w:rPr>
        <w:t>ENUMERATED</w:t>
      </w:r>
      <w:r w:rsidRPr="001B57AB">
        <w:rPr>
          <w:rFonts w:ascii="Courier New" w:hAnsi="Courier New"/>
          <w:sz w:val="16"/>
          <w:lang w:eastAsia="en-GB"/>
        </w:rPr>
        <w:t xml:space="preserve"> {enabled}                               </w:t>
      </w:r>
      <w:r w:rsidRPr="001B57AB">
        <w:rPr>
          <w:rFonts w:ascii="Courier New" w:hAnsi="Courier New"/>
          <w:color w:val="993366"/>
          <w:sz w:val="16"/>
          <w:lang w:eastAsia="en-GB"/>
        </w:rPr>
        <w:t>OPTIONAL</w:t>
      </w:r>
      <w:r w:rsidRPr="001B57AB">
        <w:rPr>
          <w:rFonts w:ascii="Courier New" w:hAnsi="Courier New"/>
          <w:sz w:val="16"/>
          <w:lang w:eastAsia="en-GB"/>
        </w:rPr>
        <w:t xml:space="preserve">,  </w:t>
      </w:r>
      <w:r w:rsidRPr="001B57AB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512DB905" w14:textId="77777777" w:rsidR="0051329F" w:rsidRDefault="0051329F" w:rsidP="005132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1B57AB">
        <w:rPr>
          <w:rFonts w:ascii="Courier New" w:hAnsi="Courier New"/>
          <w:sz w:val="16"/>
          <w:lang w:eastAsia="en-GB"/>
        </w:rPr>
        <w:t xml:space="preserve">    dynamicTransformPrecoderFieldPresenceDCI-0-2-r18    </w:t>
      </w:r>
      <w:r w:rsidRPr="001B57AB">
        <w:rPr>
          <w:rFonts w:ascii="Courier New" w:hAnsi="Courier New"/>
          <w:color w:val="993366"/>
          <w:sz w:val="16"/>
          <w:lang w:eastAsia="en-GB"/>
        </w:rPr>
        <w:t>ENUMERATED</w:t>
      </w:r>
      <w:r w:rsidRPr="001B57AB">
        <w:rPr>
          <w:rFonts w:ascii="Courier New" w:hAnsi="Courier New"/>
          <w:sz w:val="16"/>
          <w:lang w:eastAsia="en-GB"/>
        </w:rPr>
        <w:t xml:space="preserve"> {enabled}                               </w:t>
      </w:r>
      <w:r w:rsidRPr="001B57AB">
        <w:rPr>
          <w:rFonts w:ascii="Courier New" w:hAnsi="Courier New"/>
          <w:color w:val="993366"/>
          <w:sz w:val="16"/>
          <w:lang w:eastAsia="en-GB"/>
        </w:rPr>
        <w:t>OPTIONAL</w:t>
      </w:r>
      <w:r w:rsidRPr="001B57AB">
        <w:rPr>
          <w:rFonts w:ascii="Courier New" w:hAnsi="Courier New"/>
          <w:sz w:val="16"/>
          <w:lang w:eastAsia="en-GB"/>
        </w:rPr>
        <w:t xml:space="preserve">,  </w:t>
      </w:r>
      <w:r w:rsidRPr="001B57AB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621FC690" w14:textId="77777777" w:rsidR="0051329F" w:rsidRDefault="0051329F" w:rsidP="005132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1B57AB">
        <w:rPr>
          <w:rFonts w:ascii="Courier New" w:eastAsia="等线" w:hAnsi="Courier New"/>
          <w:color w:val="0070C0"/>
          <w:sz w:val="16"/>
        </w:rPr>
        <w:t>***omit non-related part***</w:t>
      </w:r>
    </w:p>
    <w:p w14:paraId="781162AB" w14:textId="77777777" w:rsidR="0051329F" w:rsidRPr="001B57AB" w:rsidRDefault="0051329F" w:rsidP="005132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color w:val="808080"/>
          <w:sz w:val="16"/>
        </w:rPr>
      </w:pPr>
      <w:r>
        <w:rPr>
          <w:rFonts w:ascii="Courier New" w:eastAsia="等线" w:hAnsi="Courier New" w:hint="eastAsia"/>
          <w:color w:val="808080"/>
          <w:sz w:val="16"/>
        </w:rPr>
        <w:t>}</w:t>
      </w:r>
    </w:p>
    <w:p w14:paraId="66D878C2" w14:textId="35970F37" w:rsidR="005C7F04" w:rsidRDefault="005C7F04" w:rsidP="005D35D0">
      <w:pPr>
        <w:spacing w:before="120"/>
        <w:rPr>
          <w:noProof/>
        </w:rPr>
      </w:pPr>
      <w:r w:rsidRPr="005C7F04">
        <w:rPr>
          <w:noProof/>
        </w:rPr>
        <w:t>On the other hand, two per-band level UE capabilities are introduced</w:t>
      </w:r>
      <w:r w:rsidR="005D35D0">
        <w:rPr>
          <w:noProof/>
        </w:rPr>
        <w:t xml:space="preserve"> as below, </w:t>
      </w:r>
    </w:p>
    <w:tbl>
      <w:tblPr>
        <w:tblW w:w="6603" w:type="dxa"/>
        <w:tblInd w:w="19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4028"/>
        <w:gridCol w:w="650"/>
        <w:gridCol w:w="567"/>
        <w:gridCol w:w="709"/>
        <w:gridCol w:w="649"/>
      </w:tblGrid>
      <w:tr w:rsidR="005D35D0" w:rsidRPr="00421FA9" w14:paraId="223FA73B" w14:textId="77777777" w:rsidTr="00A1322E">
        <w:trPr>
          <w:cantSplit/>
          <w:tblHeader/>
        </w:trPr>
        <w:tc>
          <w:tcPr>
            <w:tcW w:w="4028" w:type="dxa"/>
          </w:tcPr>
          <w:p w14:paraId="57008B8F" w14:textId="77777777" w:rsidR="005D35D0" w:rsidRPr="00B94268" w:rsidRDefault="005D35D0" w:rsidP="00A1322E">
            <w:pPr>
              <w:pStyle w:val="TAL"/>
              <w:rPr>
                <w:b/>
                <w:bCs/>
                <w:i/>
                <w:iCs/>
              </w:rPr>
            </w:pPr>
            <w:r w:rsidRPr="00B94268">
              <w:rPr>
                <w:b/>
                <w:bCs/>
                <w:i/>
                <w:iCs/>
              </w:rPr>
              <w:t>dynamicWaveformSwitch-r18</w:t>
            </w:r>
          </w:p>
          <w:p w14:paraId="4AF6C178" w14:textId="77777777" w:rsidR="005D35D0" w:rsidRPr="00B94268" w:rsidRDefault="005D35D0" w:rsidP="00A1322E">
            <w:pPr>
              <w:pStyle w:val="TAL"/>
            </w:pPr>
            <w:r w:rsidRPr="00B94268">
              <w:t>Indicates whether the UE supports dynamic waveform switching for DCI format 0_1/0_2 when configured with only 1 UL carrier in the band.</w:t>
            </w:r>
          </w:p>
          <w:p w14:paraId="7768EE3C" w14:textId="77777777" w:rsidR="005D35D0" w:rsidRPr="00B94268" w:rsidRDefault="005D35D0" w:rsidP="00A1322E">
            <w:pPr>
              <w:pStyle w:val="TAL"/>
              <w:rPr>
                <w:b/>
                <w:bCs/>
                <w:i/>
                <w:iCs/>
              </w:rPr>
            </w:pPr>
            <w:r w:rsidRPr="00B94268">
              <w:t xml:space="preserve">If UE supporting this feature also supports </w:t>
            </w:r>
            <w:r w:rsidRPr="00B94268">
              <w:rPr>
                <w:i/>
                <w:iCs/>
              </w:rPr>
              <w:t>dci-Format1-2And0-2-r16</w:t>
            </w:r>
            <w:r w:rsidRPr="00B94268">
              <w:t>, the UE supports this feature with DCI format 0_2.</w:t>
            </w:r>
          </w:p>
        </w:tc>
        <w:tc>
          <w:tcPr>
            <w:tcW w:w="650" w:type="dxa"/>
          </w:tcPr>
          <w:p w14:paraId="0F88653E" w14:textId="77777777" w:rsidR="005D35D0" w:rsidRPr="00421FA9" w:rsidRDefault="005D35D0" w:rsidP="00A1322E">
            <w:pPr>
              <w:pStyle w:val="TAL"/>
              <w:jc w:val="center"/>
              <w:rPr>
                <w:bCs/>
                <w:iCs/>
              </w:rPr>
            </w:pPr>
            <w:r w:rsidRPr="00421FA9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7EA0AF4C" w14:textId="77777777" w:rsidR="005D35D0" w:rsidRPr="00421FA9" w:rsidRDefault="005D35D0" w:rsidP="00A1322E">
            <w:pPr>
              <w:pStyle w:val="TAL"/>
              <w:jc w:val="center"/>
              <w:rPr>
                <w:bCs/>
                <w:iCs/>
              </w:rPr>
            </w:pPr>
            <w:r w:rsidRPr="00421FA9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571E427" w14:textId="77777777" w:rsidR="005D35D0" w:rsidRPr="00421FA9" w:rsidRDefault="005D35D0" w:rsidP="00A1322E">
            <w:pPr>
              <w:pStyle w:val="TAL"/>
              <w:jc w:val="center"/>
              <w:rPr>
                <w:bCs/>
                <w:iCs/>
              </w:rPr>
            </w:pPr>
            <w:r w:rsidRPr="00421FA9">
              <w:rPr>
                <w:bCs/>
                <w:iCs/>
              </w:rPr>
              <w:t>N/A</w:t>
            </w:r>
          </w:p>
        </w:tc>
        <w:tc>
          <w:tcPr>
            <w:tcW w:w="649" w:type="dxa"/>
          </w:tcPr>
          <w:p w14:paraId="2D4A9B96" w14:textId="77777777" w:rsidR="005D35D0" w:rsidRPr="00421FA9" w:rsidRDefault="005D35D0" w:rsidP="00A1322E">
            <w:pPr>
              <w:pStyle w:val="TAL"/>
              <w:jc w:val="center"/>
            </w:pPr>
            <w:r w:rsidRPr="00421FA9">
              <w:t>N/A</w:t>
            </w:r>
          </w:p>
        </w:tc>
      </w:tr>
      <w:tr w:rsidR="005D35D0" w:rsidRPr="00421FA9" w14:paraId="78B22546" w14:textId="77777777" w:rsidTr="00A1322E">
        <w:trPr>
          <w:cantSplit/>
          <w:tblHeader/>
        </w:trPr>
        <w:tc>
          <w:tcPr>
            <w:tcW w:w="4028" w:type="dxa"/>
          </w:tcPr>
          <w:p w14:paraId="7EFF3ED3" w14:textId="77777777" w:rsidR="005D35D0" w:rsidRPr="00B94268" w:rsidRDefault="005D35D0" w:rsidP="00A1322E">
            <w:pPr>
              <w:pStyle w:val="TAL"/>
              <w:rPr>
                <w:b/>
                <w:bCs/>
                <w:i/>
                <w:iCs/>
              </w:rPr>
            </w:pPr>
            <w:r w:rsidRPr="00B94268">
              <w:rPr>
                <w:b/>
                <w:bCs/>
                <w:i/>
                <w:iCs/>
              </w:rPr>
              <w:t>dynamicWaveformSwitchIntraCA-r18</w:t>
            </w:r>
          </w:p>
          <w:p w14:paraId="211A0DEE" w14:textId="77777777" w:rsidR="005D35D0" w:rsidRPr="00BB452C" w:rsidRDefault="005D35D0" w:rsidP="00A1322E">
            <w:pPr>
              <w:pStyle w:val="TAL"/>
              <w:rPr>
                <w:rFonts w:cs="Arial"/>
                <w:szCs w:val="18"/>
              </w:rPr>
            </w:pPr>
            <w:r w:rsidRPr="00B94268">
              <w:t xml:space="preserve">Indicates whether the UE supports </w:t>
            </w:r>
            <w:r w:rsidRPr="00B94268">
              <w:rPr>
                <w:rFonts w:cs="Arial"/>
                <w:szCs w:val="18"/>
              </w:rPr>
              <w:t xml:space="preserve">dynamic waveform switching for DCI format 0_1/0_2 for intra-band UL CA </w:t>
            </w:r>
            <w:r w:rsidRPr="00BB452C">
              <w:rPr>
                <w:rFonts w:cs="Arial"/>
                <w:szCs w:val="18"/>
              </w:rPr>
              <w:t>by indicating the maximum number of UL C</w:t>
            </w:r>
            <w:r w:rsidRPr="00794410">
              <w:rPr>
                <w:rFonts w:cs="Arial"/>
                <w:szCs w:val="18"/>
              </w:rPr>
              <w:t>Cs to support in</w:t>
            </w:r>
            <w:r w:rsidRPr="00BB452C">
              <w:rPr>
                <w:rFonts w:cs="Arial"/>
                <w:szCs w:val="18"/>
              </w:rPr>
              <w:t xml:space="preserve"> the band.</w:t>
            </w:r>
          </w:p>
          <w:p w14:paraId="7F951EE0" w14:textId="77777777" w:rsidR="005D35D0" w:rsidRPr="00B94268" w:rsidRDefault="005D35D0" w:rsidP="00A1322E">
            <w:pPr>
              <w:pStyle w:val="TAL"/>
              <w:rPr>
                <w:rFonts w:eastAsia="等线"/>
              </w:rPr>
            </w:pPr>
            <w:r w:rsidRPr="00BB452C">
              <w:t>A UE supporting this feature shall also ind</w:t>
            </w:r>
            <w:r w:rsidRPr="00B94268">
              <w:t xml:space="preserve">icate support of </w:t>
            </w:r>
            <w:r w:rsidRPr="00B94268">
              <w:rPr>
                <w:i/>
                <w:iCs/>
              </w:rPr>
              <w:t>dynamicWaveformSwitch-r18</w:t>
            </w:r>
            <w:r w:rsidRPr="00B94268">
              <w:t>.</w:t>
            </w:r>
          </w:p>
        </w:tc>
        <w:tc>
          <w:tcPr>
            <w:tcW w:w="650" w:type="dxa"/>
          </w:tcPr>
          <w:p w14:paraId="16CE7927" w14:textId="77777777" w:rsidR="005D35D0" w:rsidRPr="00421FA9" w:rsidRDefault="005D35D0" w:rsidP="00A1322E">
            <w:pPr>
              <w:pStyle w:val="TAL"/>
              <w:jc w:val="center"/>
              <w:rPr>
                <w:bCs/>
                <w:iCs/>
              </w:rPr>
            </w:pPr>
            <w:r w:rsidRPr="00421FA9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0A0A97BA" w14:textId="77777777" w:rsidR="005D35D0" w:rsidRPr="00421FA9" w:rsidRDefault="005D35D0" w:rsidP="00A1322E">
            <w:pPr>
              <w:pStyle w:val="TAL"/>
              <w:jc w:val="center"/>
              <w:rPr>
                <w:bCs/>
                <w:iCs/>
              </w:rPr>
            </w:pPr>
            <w:r w:rsidRPr="00421FA9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536B63C8" w14:textId="77777777" w:rsidR="005D35D0" w:rsidRPr="00421FA9" w:rsidRDefault="005D35D0" w:rsidP="00A1322E">
            <w:pPr>
              <w:pStyle w:val="TAL"/>
              <w:jc w:val="center"/>
              <w:rPr>
                <w:bCs/>
                <w:iCs/>
              </w:rPr>
            </w:pPr>
            <w:r w:rsidRPr="00421FA9">
              <w:rPr>
                <w:bCs/>
                <w:iCs/>
              </w:rPr>
              <w:t>N/A</w:t>
            </w:r>
          </w:p>
        </w:tc>
        <w:tc>
          <w:tcPr>
            <w:tcW w:w="649" w:type="dxa"/>
          </w:tcPr>
          <w:p w14:paraId="59DFC5BF" w14:textId="77777777" w:rsidR="005D35D0" w:rsidRPr="00421FA9" w:rsidRDefault="005D35D0" w:rsidP="00A1322E">
            <w:pPr>
              <w:pStyle w:val="TAL"/>
              <w:jc w:val="center"/>
            </w:pPr>
            <w:r w:rsidRPr="00421FA9">
              <w:t>N/A</w:t>
            </w:r>
          </w:p>
        </w:tc>
      </w:tr>
    </w:tbl>
    <w:p w14:paraId="4FF12D35" w14:textId="321CEC20" w:rsidR="005C7F04" w:rsidRPr="005C7F04" w:rsidRDefault="001C05A6" w:rsidP="00174A80">
      <w:pPr>
        <w:spacing w:before="120"/>
        <w:rPr>
          <w:noProof/>
        </w:rPr>
      </w:pPr>
      <w:r>
        <w:rPr>
          <w:noProof/>
        </w:rPr>
        <w:t>A</w:t>
      </w:r>
      <w:r w:rsidR="00FF44B4">
        <w:rPr>
          <w:noProof/>
        </w:rPr>
        <w:t>nd</w:t>
      </w:r>
      <w:r>
        <w:rPr>
          <w:noProof/>
        </w:rPr>
        <w:t xml:space="preserve"> </w:t>
      </w:r>
      <w:r w:rsidR="005C7F04" w:rsidRPr="005C7F04">
        <w:rPr>
          <w:noProof/>
        </w:rPr>
        <w:t>the UE capability dynamicWaveformSwitchIntraCA-r18 is applicable for UL CA case, and ASN.1 of dynamicWaveformSwitchIntraCA-r18 is given below:</w:t>
      </w:r>
    </w:p>
    <w:p w14:paraId="2599A1E0" w14:textId="77777777" w:rsidR="0051329F" w:rsidRPr="00994E48" w:rsidRDefault="0051329F" w:rsidP="005132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994E48">
        <w:rPr>
          <w:rFonts w:ascii="Courier New" w:hAnsi="Courier New"/>
          <w:sz w:val="16"/>
          <w:lang w:eastAsia="en-GB"/>
        </w:rPr>
        <w:t xml:space="preserve">    </w:t>
      </w:r>
      <w:r w:rsidRPr="00994E48">
        <w:rPr>
          <w:rFonts w:ascii="Courier New" w:hAnsi="Courier New"/>
          <w:color w:val="808080"/>
          <w:sz w:val="16"/>
          <w:lang w:eastAsia="en-GB"/>
        </w:rPr>
        <w:t>-- R1 54-3b: Dynamic waveform switching for intra-band UL CA</w:t>
      </w:r>
    </w:p>
    <w:p w14:paraId="11E3D689" w14:textId="77777777" w:rsidR="0051329F" w:rsidRPr="00994E48" w:rsidRDefault="0051329F" w:rsidP="005132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94E48">
        <w:rPr>
          <w:rFonts w:ascii="Courier New" w:hAnsi="Courier New"/>
          <w:sz w:val="16"/>
          <w:lang w:eastAsia="en-GB"/>
        </w:rPr>
        <w:t xml:space="preserve">    dynamicWaveformSwitchIntraCA-r18               </w:t>
      </w:r>
      <w:r w:rsidRPr="00994E48">
        <w:rPr>
          <w:rFonts w:ascii="Courier New" w:hAnsi="Courier New"/>
          <w:color w:val="993366"/>
          <w:sz w:val="16"/>
          <w:highlight w:val="yellow"/>
          <w:lang w:eastAsia="en-GB"/>
        </w:rPr>
        <w:t>INTEGER</w:t>
      </w:r>
      <w:r w:rsidRPr="00994E48">
        <w:rPr>
          <w:rFonts w:ascii="Courier New" w:hAnsi="Courier New"/>
          <w:sz w:val="16"/>
          <w:highlight w:val="yellow"/>
          <w:lang w:eastAsia="en-GB"/>
        </w:rPr>
        <w:t xml:space="preserve"> (2..8)</w:t>
      </w:r>
      <w:r w:rsidRPr="00994E48">
        <w:rPr>
          <w:rFonts w:ascii="Courier New" w:hAnsi="Courier New"/>
          <w:sz w:val="16"/>
          <w:lang w:eastAsia="en-GB"/>
        </w:rPr>
        <w:t xml:space="preserve">                                             </w:t>
      </w:r>
      <w:r w:rsidRPr="00994E48">
        <w:rPr>
          <w:rFonts w:ascii="Courier New" w:hAnsi="Courier New"/>
          <w:color w:val="993366"/>
          <w:sz w:val="16"/>
          <w:lang w:eastAsia="en-GB"/>
        </w:rPr>
        <w:t>OPTIONAL</w:t>
      </w:r>
      <w:r w:rsidRPr="00994E48">
        <w:rPr>
          <w:rFonts w:ascii="Courier New" w:hAnsi="Courier New"/>
          <w:sz w:val="16"/>
          <w:lang w:eastAsia="en-GB"/>
        </w:rPr>
        <w:t>,</w:t>
      </w:r>
    </w:p>
    <w:p w14:paraId="428DD271" w14:textId="77777777" w:rsidR="005C7F04" w:rsidRPr="005C7F04" w:rsidRDefault="005C7F04" w:rsidP="00174A80">
      <w:pPr>
        <w:spacing w:before="120"/>
        <w:rPr>
          <w:noProof/>
        </w:rPr>
      </w:pPr>
      <w:r w:rsidRPr="005C7F04">
        <w:rPr>
          <w:noProof/>
        </w:rPr>
        <w:t>However, considering the function switch in RRCReconfiguration can be per-cell configured, how to check the dynamicWaveformSwitchIntraCA-r18 is misleading and its current definition could result in two different interpretations:</w:t>
      </w:r>
    </w:p>
    <w:p w14:paraId="55CF03E7" w14:textId="5C513BB1" w:rsidR="005C7F04" w:rsidRPr="005C7F04" w:rsidRDefault="005C7F04" w:rsidP="00037F51">
      <w:pPr>
        <w:pStyle w:val="af4"/>
        <w:numPr>
          <w:ilvl w:val="0"/>
          <w:numId w:val="42"/>
        </w:numPr>
        <w:snapToGrid/>
        <w:spacing w:afterLines="50"/>
        <w:ind w:left="482" w:hanging="284"/>
        <w:jc w:val="left"/>
        <w:rPr>
          <w:noProof/>
        </w:rPr>
      </w:pPr>
      <w:r w:rsidRPr="00C91225">
        <w:rPr>
          <w:b/>
          <w:noProof/>
        </w:rPr>
        <w:t>Interpretation-1:</w:t>
      </w:r>
      <w:r w:rsidR="006C1A9C">
        <w:rPr>
          <w:b/>
          <w:noProof/>
        </w:rPr>
        <w:t xml:space="preserve"> It </w:t>
      </w:r>
      <w:r w:rsidR="00D75B56">
        <w:rPr>
          <w:b/>
          <w:noProof/>
        </w:rPr>
        <w:t xml:space="preserve">refers to </w:t>
      </w:r>
      <w:r w:rsidR="006C1A9C">
        <w:rPr>
          <w:b/>
          <w:noProof/>
        </w:rPr>
        <w:t>t</w:t>
      </w:r>
      <w:r w:rsidRPr="00C91225">
        <w:rPr>
          <w:b/>
          <w:noProof/>
        </w:rPr>
        <w:t xml:space="preserve">he maximum number of intra-band CCs </w:t>
      </w:r>
      <w:r w:rsidR="00D75B56">
        <w:rPr>
          <w:b/>
          <w:noProof/>
        </w:rPr>
        <w:t xml:space="preserve">with enabled </w:t>
      </w:r>
      <w:r w:rsidRPr="00C91225">
        <w:rPr>
          <w:b/>
          <w:noProof/>
        </w:rPr>
        <w:t>feature</w:t>
      </w:r>
      <w:r w:rsidR="00D75B56">
        <w:rPr>
          <w:b/>
          <w:noProof/>
        </w:rPr>
        <w:t>, which</w:t>
      </w:r>
      <w:r w:rsidRPr="00C91225">
        <w:rPr>
          <w:b/>
          <w:noProof/>
        </w:rPr>
        <w:t xml:space="preserve"> cannot exceed the reported value</w:t>
      </w:r>
      <w:r w:rsidR="00AB4F4F" w:rsidRPr="00C91225">
        <w:rPr>
          <w:b/>
          <w:noProof/>
        </w:rPr>
        <w:t>, but the number of CCs in this band can still larger than the reported value</w:t>
      </w:r>
      <w:r w:rsidRPr="00C91225">
        <w:rPr>
          <w:b/>
          <w:noProof/>
        </w:rPr>
        <w:t>.</w:t>
      </w:r>
      <w:r w:rsidRPr="005C7F04">
        <w:rPr>
          <w:noProof/>
        </w:rPr>
        <w:t xml:space="preserve"> For example, </w:t>
      </w:r>
      <w:r w:rsidR="007D41F2">
        <w:rPr>
          <w:noProof/>
        </w:rPr>
        <w:t xml:space="preserve">if </w:t>
      </w:r>
      <w:r w:rsidRPr="005C7F04">
        <w:rPr>
          <w:noProof/>
        </w:rPr>
        <w:t xml:space="preserve">UE reports dynamicWaveformSwitchIntraCA-r18 = 2 for band A, the UE </w:t>
      </w:r>
      <w:r w:rsidR="002660E2">
        <w:rPr>
          <w:noProof/>
        </w:rPr>
        <w:t xml:space="preserve">can still be </w:t>
      </w:r>
      <w:r w:rsidRPr="005C7F04">
        <w:rPr>
          <w:noProof/>
        </w:rPr>
        <w:t xml:space="preserve">configured with 4 UL CCs in band A, </w:t>
      </w:r>
      <w:r w:rsidR="002660E2">
        <w:rPr>
          <w:noProof/>
        </w:rPr>
        <w:t>but</w:t>
      </w:r>
      <w:r w:rsidRPr="005C7F04">
        <w:rPr>
          <w:noProof/>
        </w:rPr>
        <w:t xml:space="preserve"> the network can</w:t>
      </w:r>
      <w:r w:rsidR="002660E2">
        <w:rPr>
          <w:noProof/>
        </w:rPr>
        <w:t xml:space="preserve"> only</w:t>
      </w:r>
      <w:r w:rsidRPr="005C7F04">
        <w:rPr>
          <w:noProof/>
        </w:rPr>
        <w:t xml:space="preserve"> enable this function for at most 2 UL CCs. </w:t>
      </w:r>
    </w:p>
    <w:p w14:paraId="79AC5089" w14:textId="26CC4636" w:rsidR="00665358" w:rsidRPr="005C7F04" w:rsidRDefault="005C7F04" w:rsidP="00665358">
      <w:pPr>
        <w:pStyle w:val="af4"/>
        <w:numPr>
          <w:ilvl w:val="0"/>
          <w:numId w:val="42"/>
        </w:numPr>
        <w:snapToGrid/>
        <w:spacing w:afterLines="50"/>
        <w:ind w:left="482" w:hanging="284"/>
        <w:jc w:val="left"/>
        <w:rPr>
          <w:noProof/>
        </w:rPr>
      </w:pPr>
      <w:r w:rsidRPr="00C91225">
        <w:rPr>
          <w:b/>
          <w:noProof/>
        </w:rPr>
        <w:t xml:space="preserve">Interpretation-2: </w:t>
      </w:r>
      <w:r w:rsidR="006C1A9C">
        <w:rPr>
          <w:b/>
          <w:noProof/>
        </w:rPr>
        <w:t xml:space="preserve">It </w:t>
      </w:r>
      <w:r w:rsidR="00D75B56">
        <w:rPr>
          <w:b/>
          <w:noProof/>
        </w:rPr>
        <w:t xml:space="preserve">refers to </w:t>
      </w:r>
      <w:r w:rsidR="006C1A9C">
        <w:rPr>
          <w:b/>
          <w:noProof/>
        </w:rPr>
        <w:t>t</w:t>
      </w:r>
      <w:r w:rsidRPr="00C91225">
        <w:rPr>
          <w:b/>
          <w:noProof/>
        </w:rPr>
        <w:t xml:space="preserve">he maximum number of intra-band UL CCs that supported by the UE </w:t>
      </w:r>
      <w:r w:rsidR="00C642BD">
        <w:rPr>
          <w:b/>
          <w:noProof/>
        </w:rPr>
        <w:t xml:space="preserve">in one band </w:t>
      </w:r>
      <w:r w:rsidRPr="00C91225">
        <w:rPr>
          <w:b/>
          <w:noProof/>
        </w:rPr>
        <w:t>when the function is enabled in any of configured UL CCs in this band.</w:t>
      </w:r>
      <w:r w:rsidRPr="005C7F04">
        <w:rPr>
          <w:noProof/>
        </w:rPr>
        <w:t xml:space="preserve"> For example, </w:t>
      </w:r>
      <w:r w:rsidR="007D41F2">
        <w:rPr>
          <w:noProof/>
        </w:rPr>
        <w:t xml:space="preserve">if </w:t>
      </w:r>
      <w:r w:rsidRPr="005C7F04">
        <w:rPr>
          <w:noProof/>
        </w:rPr>
        <w:t>UE reports dynamicWaveformSwitchIntraCA-r18 = 2 for band A. Then</w:t>
      </w:r>
      <w:r w:rsidR="00A63A4B">
        <w:rPr>
          <w:noProof/>
        </w:rPr>
        <w:t>,</w:t>
      </w:r>
      <w:r w:rsidRPr="005C7F04">
        <w:rPr>
          <w:noProof/>
        </w:rPr>
        <w:t xml:space="preserve"> the network can only enable the function if there are 2 configured UL CCs in band A. If the UE configured with 3 UL CCs in band A, the network cannot enable this function for any UL CC in band A. </w:t>
      </w:r>
    </w:p>
    <w:p w14:paraId="7B75FBC1" w14:textId="777D610B" w:rsidR="005C7F04" w:rsidRDefault="005C7F04" w:rsidP="00174A80">
      <w:pPr>
        <w:spacing w:before="120"/>
        <w:rPr>
          <w:noProof/>
        </w:rPr>
      </w:pPr>
      <w:r w:rsidRPr="005C7F04">
        <w:rPr>
          <w:noProof/>
        </w:rPr>
        <w:t xml:space="preserve">From implementation perspective, it is unclear which interpretation is correct, therefore, inter-operability issue may happen between the UE and the network. </w:t>
      </w:r>
      <w:r w:rsidR="00665358">
        <w:rPr>
          <w:noProof/>
        </w:rPr>
        <w:t>So, it’s preferred to clarify the common understanding in RAN1. For example, the interpretation</w:t>
      </w:r>
      <w:r w:rsidR="00113506">
        <w:rPr>
          <w:noProof/>
        </w:rPr>
        <w:t>-1</w:t>
      </w:r>
      <w:r w:rsidR="00665358">
        <w:rPr>
          <w:noProof/>
        </w:rPr>
        <w:t xml:space="preserve"> seems more aligned with the per-CC enabling/disabling operation supported in current spec.</w:t>
      </w:r>
    </w:p>
    <w:p w14:paraId="2000E094" w14:textId="1928398D" w:rsidR="0001471C" w:rsidRPr="005C7F04" w:rsidRDefault="0001471C" w:rsidP="00174A80">
      <w:pPr>
        <w:spacing w:before="120"/>
        <w:rPr>
          <w:noProof/>
        </w:rPr>
      </w:pPr>
      <w:r>
        <w:rPr>
          <w:noProof/>
        </w:rPr>
        <w:t xml:space="preserve">Additionally, as mentioned, since </w:t>
      </w:r>
      <w:r>
        <w:rPr>
          <w:rFonts w:hint="eastAsia"/>
          <w:noProof/>
          <w:lang w:eastAsia="zh-CN"/>
        </w:rPr>
        <w:t>interpretation</w:t>
      </w:r>
      <w:r>
        <w:rPr>
          <w:noProof/>
        </w:rPr>
        <w:t xml:space="preserve"> of this UE capability has impacts on the RAN2. Once it’s concluded, the LS to RAN2 is needed for potential spec updates/clarification.</w:t>
      </w:r>
    </w:p>
    <w:p w14:paraId="4BA4C0B1" w14:textId="1B0F7B9E" w:rsidR="005C7F04" w:rsidRPr="001E321F" w:rsidRDefault="00516C49" w:rsidP="005C7F04">
      <w:pPr>
        <w:rPr>
          <w:i/>
          <w:lang w:eastAsia="zh-CN"/>
        </w:rPr>
      </w:pPr>
      <w:r w:rsidRPr="001E321F">
        <w:rPr>
          <w:rFonts w:hint="eastAsia"/>
          <w:b/>
          <w:i/>
          <w:lang w:eastAsia="zh-CN"/>
        </w:rPr>
        <w:t>P</w:t>
      </w:r>
      <w:r w:rsidRPr="001E321F">
        <w:rPr>
          <w:b/>
          <w:i/>
          <w:lang w:eastAsia="zh-CN"/>
        </w:rPr>
        <w:t>roposal 1:</w:t>
      </w:r>
      <w:r w:rsidR="004766CD" w:rsidRPr="001E321F">
        <w:rPr>
          <w:i/>
          <w:lang w:eastAsia="zh-CN"/>
        </w:rPr>
        <w:t xml:space="preserve"> RAN1 to clarify the interpretation of “</w:t>
      </w:r>
      <w:r w:rsidR="004766CD" w:rsidRPr="001E321F">
        <w:rPr>
          <w:i/>
          <w:noProof/>
        </w:rPr>
        <w:t>dynamicWaveformSwitchIntraCA-r18</w:t>
      </w:r>
      <w:r w:rsidR="004766CD" w:rsidRPr="001E321F">
        <w:rPr>
          <w:i/>
          <w:lang w:eastAsia="zh-CN"/>
        </w:rPr>
        <w:t>”:</w:t>
      </w:r>
    </w:p>
    <w:p w14:paraId="3C062082" w14:textId="00BA6D75" w:rsidR="004766CD" w:rsidRPr="00366774" w:rsidRDefault="004766CD" w:rsidP="004766CD">
      <w:pPr>
        <w:pStyle w:val="af4"/>
        <w:numPr>
          <w:ilvl w:val="0"/>
          <w:numId w:val="43"/>
        </w:numPr>
        <w:rPr>
          <w:i/>
          <w:noProof/>
        </w:rPr>
      </w:pPr>
      <w:r w:rsidRPr="00366774">
        <w:rPr>
          <w:i/>
          <w:noProof/>
        </w:rPr>
        <w:t xml:space="preserve">Interpretation-1: </w:t>
      </w:r>
      <w:r w:rsidR="00366774" w:rsidRPr="00366774">
        <w:rPr>
          <w:i/>
          <w:noProof/>
        </w:rPr>
        <w:t>It refers to the maximum number of intra-band CCs with enabled feature, which cannot exceed the reported value, but the number of CCs in this band can still larger than the reported value.</w:t>
      </w:r>
      <w:r w:rsidRPr="00366774">
        <w:rPr>
          <w:i/>
          <w:noProof/>
        </w:rPr>
        <w:t>.</w:t>
      </w:r>
    </w:p>
    <w:p w14:paraId="0CED8FB7" w14:textId="770ED8A0" w:rsidR="004766CD" w:rsidRPr="0001471C" w:rsidRDefault="004766CD" w:rsidP="004766CD">
      <w:pPr>
        <w:pStyle w:val="af4"/>
        <w:numPr>
          <w:ilvl w:val="0"/>
          <w:numId w:val="43"/>
        </w:numPr>
        <w:rPr>
          <w:i/>
          <w:lang w:val="en-US" w:eastAsia="zh-CN"/>
        </w:rPr>
      </w:pPr>
      <w:r w:rsidRPr="00366774">
        <w:rPr>
          <w:i/>
          <w:noProof/>
        </w:rPr>
        <w:t>Interpretation-2:</w:t>
      </w:r>
      <w:r w:rsidR="005D5C13" w:rsidRPr="00366774">
        <w:rPr>
          <w:i/>
          <w:noProof/>
        </w:rPr>
        <w:t xml:space="preserve"> </w:t>
      </w:r>
      <w:r w:rsidR="00366774" w:rsidRPr="00366774">
        <w:rPr>
          <w:i/>
          <w:noProof/>
        </w:rPr>
        <w:t>It refers to the maximum number of intra-band UL CCs that supported by the UE in one band when the function is enabled in any of configured UL CCs in this band</w:t>
      </w:r>
      <w:r w:rsidRPr="00366774">
        <w:rPr>
          <w:i/>
          <w:noProof/>
        </w:rPr>
        <w:t>.</w:t>
      </w:r>
    </w:p>
    <w:p w14:paraId="0F996AFD" w14:textId="3C6B5256" w:rsidR="0001471C" w:rsidRPr="0001471C" w:rsidRDefault="0001471C" w:rsidP="0001471C">
      <w:pPr>
        <w:rPr>
          <w:i/>
          <w:lang w:val="en-US" w:eastAsia="zh-CN"/>
        </w:rPr>
      </w:pPr>
      <w:r w:rsidRPr="001E321F">
        <w:rPr>
          <w:rFonts w:hint="eastAsia"/>
          <w:b/>
          <w:i/>
          <w:lang w:eastAsia="zh-CN"/>
        </w:rPr>
        <w:t>P</w:t>
      </w:r>
      <w:r w:rsidRPr="001E321F">
        <w:rPr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2</w:t>
      </w:r>
      <w:r w:rsidRPr="001E321F">
        <w:rPr>
          <w:b/>
          <w:i/>
          <w:lang w:eastAsia="zh-CN"/>
        </w:rPr>
        <w:t>:</w:t>
      </w:r>
      <w:r w:rsidRPr="001E321F">
        <w:rPr>
          <w:i/>
          <w:lang w:eastAsia="zh-CN"/>
        </w:rPr>
        <w:t xml:space="preserve"> RAN1 </w:t>
      </w:r>
      <w:r>
        <w:rPr>
          <w:i/>
          <w:lang w:eastAsia="zh-CN"/>
        </w:rPr>
        <w:t xml:space="preserve">should send </w:t>
      </w:r>
      <w:r w:rsidR="008E078F">
        <w:rPr>
          <w:i/>
          <w:lang w:eastAsia="zh-CN"/>
        </w:rPr>
        <w:t xml:space="preserve">a </w:t>
      </w:r>
      <w:r>
        <w:rPr>
          <w:i/>
          <w:lang w:eastAsia="zh-CN"/>
        </w:rPr>
        <w:t xml:space="preserve">LS to RAN2 to </w:t>
      </w:r>
      <w:r>
        <w:rPr>
          <w:rFonts w:hint="eastAsia"/>
          <w:i/>
          <w:lang w:eastAsia="zh-CN"/>
        </w:rPr>
        <w:t>inform</w:t>
      </w:r>
      <w:r>
        <w:rPr>
          <w:i/>
          <w:lang w:eastAsia="zh-CN"/>
        </w:rPr>
        <w:t xml:space="preserve"> the </w:t>
      </w:r>
      <w:r>
        <w:rPr>
          <w:rFonts w:hint="eastAsia"/>
          <w:i/>
          <w:lang w:eastAsia="zh-CN"/>
        </w:rPr>
        <w:t>interpretation</w:t>
      </w:r>
      <w:r>
        <w:rPr>
          <w:i/>
          <w:lang w:eastAsia="zh-CN"/>
        </w:rPr>
        <w:t xml:space="preserve"> of </w:t>
      </w:r>
      <w:r w:rsidRPr="001E321F">
        <w:rPr>
          <w:i/>
          <w:lang w:eastAsia="zh-CN"/>
        </w:rPr>
        <w:t>“</w:t>
      </w:r>
      <w:r w:rsidRPr="001E321F">
        <w:rPr>
          <w:i/>
          <w:noProof/>
        </w:rPr>
        <w:t>dynamicWaveformSwitchIntraCA-r18</w:t>
      </w:r>
      <w:r w:rsidRPr="001E321F">
        <w:rPr>
          <w:i/>
          <w:lang w:eastAsia="zh-CN"/>
        </w:rPr>
        <w:t>”</w:t>
      </w:r>
      <w:r>
        <w:rPr>
          <w:i/>
          <w:lang w:eastAsia="zh-CN"/>
        </w:rPr>
        <w:t xml:space="preserve"> for potential spec change.</w:t>
      </w:r>
    </w:p>
    <w:p w14:paraId="095F81C2" w14:textId="77777777" w:rsidR="00382615" w:rsidRDefault="00FB27DC">
      <w:pPr>
        <w:pStyle w:val="1"/>
        <w:spacing w:after="180"/>
        <w:rPr>
          <w:lang w:eastAsia="zh-CN"/>
        </w:rPr>
      </w:pPr>
      <w:r>
        <w:rPr>
          <w:lang w:eastAsia="zh-CN"/>
        </w:rPr>
        <w:lastRenderedPageBreak/>
        <w:t>Conclusion</w:t>
      </w:r>
    </w:p>
    <w:p w14:paraId="300198D7" w14:textId="1FE68B26" w:rsidR="00382615" w:rsidRDefault="00FB27DC" w:rsidP="00A15470">
      <w:pPr>
        <w:spacing w:before="120"/>
        <w:rPr>
          <w:rFonts w:ascii="Arial" w:hAnsi="Arial" w:cs="Arial"/>
          <w:b/>
        </w:rPr>
      </w:pPr>
      <w:r>
        <w:rPr>
          <w:rFonts w:hint="eastAsia"/>
          <w:lang w:eastAsia="zh-CN"/>
        </w:rPr>
        <w:t>According to the discussion above</w:t>
      </w:r>
      <w:r w:rsidR="008D6081">
        <w:rPr>
          <w:lang w:eastAsia="zh-CN"/>
        </w:rPr>
        <w:t>, the following proposal is provided</w:t>
      </w:r>
      <w:r>
        <w:rPr>
          <w:rFonts w:hint="eastAsia"/>
          <w:lang w:eastAsia="zh-CN"/>
        </w:rPr>
        <w:t>.</w:t>
      </w:r>
    </w:p>
    <w:p w14:paraId="1288F65D" w14:textId="77777777" w:rsidR="008D6081" w:rsidRPr="001E321F" w:rsidRDefault="008D6081" w:rsidP="008D6081">
      <w:pPr>
        <w:rPr>
          <w:i/>
          <w:lang w:eastAsia="zh-CN"/>
        </w:rPr>
      </w:pPr>
      <w:r w:rsidRPr="001E321F">
        <w:rPr>
          <w:rFonts w:hint="eastAsia"/>
          <w:b/>
          <w:i/>
          <w:lang w:eastAsia="zh-CN"/>
        </w:rPr>
        <w:t>P</w:t>
      </w:r>
      <w:r w:rsidRPr="001E321F">
        <w:rPr>
          <w:b/>
          <w:i/>
          <w:lang w:eastAsia="zh-CN"/>
        </w:rPr>
        <w:t>roposal 1:</w:t>
      </w:r>
      <w:r w:rsidRPr="001E321F">
        <w:rPr>
          <w:i/>
          <w:lang w:eastAsia="zh-CN"/>
        </w:rPr>
        <w:t xml:space="preserve"> RAN1 to clarify the interpretation of “</w:t>
      </w:r>
      <w:r w:rsidRPr="001E321F">
        <w:rPr>
          <w:i/>
          <w:noProof/>
        </w:rPr>
        <w:t>dynamicWaveformSwitchIntraCA-r18</w:t>
      </w:r>
      <w:r w:rsidRPr="001E321F">
        <w:rPr>
          <w:i/>
          <w:lang w:eastAsia="zh-CN"/>
        </w:rPr>
        <w:t>”:</w:t>
      </w:r>
    </w:p>
    <w:p w14:paraId="2B60144B" w14:textId="77777777" w:rsidR="008D6081" w:rsidRPr="00366774" w:rsidRDefault="008D6081" w:rsidP="008D6081">
      <w:pPr>
        <w:pStyle w:val="af4"/>
        <w:numPr>
          <w:ilvl w:val="0"/>
          <w:numId w:val="43"/>
        </w:numPr>
        <w:rPr>
          <w:i/>
          <w:noProof/>
        </w:rPr>
      </w:pPr>
      <w:r w:rsidRPr="00366774">
        <w:rPr>
          <w:i/>
          <w:noProof/>
        </w:rPr>
        <w:t>Interpretation-1: It refers to the maximum number of intra-band CCs with enabled feature, which cannot exceed the reported value, but the number of CCs in this band can still larger than the reported value..</w:t>
      </w:r>
    </w:p>
    <w:p w14:paraId="1FF7582A" w14:textId="55951FC4" w:rsidR="008D6081" w:rsidRPr="00276391" w:rsidRDefault="008D6081" w:rsidP="008D6081">
      <w:pPr>
        <w:pStyle w:val="af4"/>
        <w:numPr>
          <w:ilvl w:val="0"/>
          <w:numId w:val="43"/>
        </w:numPr>
        <w:rPr>
          <w:i/>
          <w:lang w:val="en-US" w:eastAsia="zh-CN"/>
        </w:rPr>
      </w:pPr>
      <w:r w:rsidRPr="00366774">
        <w:rPr>
          <w:i/>
          <w:noProof/>
        </w:rPr>
        <w:t>Interpretation-2: It refers to the maximum number of intra-band UL CCs that supported by the UE in one band when the function is enabled in any of configured UL CCs in this band.</w:t>
      </w:r>
    </w:p>
    <w:p w14:paraId="61B1BF05" w14:textId="77777777" w:rsidR="00276391" w:rsidRPr="00276391" w:rsidRDefault="00276391" w:rsidP="00276391">
      <w:pPr>
        <w:rPr>
          <w:i/>
          <w:lang w:val="en-US" w:eastAsia="zh-CN"/>
        </w:rPr>
      </w:pPr>
      <w:r w:rsidRPr="00276391">
        <w:rPr>
          <w:rFonts w:hint="eastAsia"/>
          <w:b/>
          <w:i/>
          <w:lang w:eastAsia="zh-CN"/>
        </w:rPr>
        <w:t>P</w:t>
      </w:r>
      <w:r w:rsidRPr="00276391">
        <w:rPr>
          <w:b/>
          <w:i/>
          <w:lang w:eastAsia="zh-CN"/>
        </w:rPr>
        <w:t>roposal 2:</w:t>
      </w:r>
      <w:r w:rsidRPr="00276391">
        <w:rPr>
          <w:i/>
          <w:lang w:eastAsia="zh-CN"/>
        </w:rPr>
        <w:t xml:space="preserve"> RAN1 should send a LS to RAN2 to </w:t>
      </w:r>
      <w:r w:rsidRPr="00276391">
        <w:rPr>
          <w:rFonts w:hint="eastAsia"/>
          <w:i/>
          <w:lang w:eastAsia="zh-CN"/>
        </w:rPr>
        <w:t>inform</w:t>
      </w:r>
      <w:r w:rsidRPr="00276391">
        <w:rPr>
          <w:i/>
          <w:lang w:eastAsia="zh-CN"/>
        </w:rPr>
        <w:t xml:space="preserve"> the </w:t>
      </w:r>
      <w:r w:rsidRPr="00276391">
        <w:rPr>
          <w:rFonts w:hint="eastAsia"/>
          <w:i/>
          <w:lang w:eastAsia="zh-CN"/>
        </w:rPr>
        <w:t>interpretation</w:t>
      </w:r>
      <w:r w:rsidRPr="00276391">
        <w:rPr>
          <w:i/>
          <w:lang w:eastAsia="zh-CN"/>
        </w:rPr>
        <w:t xml:space="preserve"> of “</w:t>
      </w:r>
      <w:r w:rsidRPr="00276391">
        <w:rPr>
          <w:i/>
          <w:noProof/>
        </w:rPr>
        <w:t>dynamicWaveformSwitchIntraCA-r18</w:t>
      </w:r>
      <w:r w:rsidRPr="00276391">
        <w:rPr>
          <w:i/>
          <w:lang w:eastAsia="zh-CN"/>
        </w:rPr>
        <w:t>” for potential spec change.</w:t>
      </w:r>
    </w:p>
    <w:p w14:paraId="2FEBC2B4" w14:textId="77777777" w:rsidR="00382615" w:rsidRDefault="00FB27DC">
      <w:pPr>
        <w:pStyle w:val="1"/>
        <w:spacing w:after="180"/>
        <w:rPr>
          <w:lang w:eastAsia="zh-CN"/>
        </w:rPr>
      </w:pPr>
      <w:bookmarkStart w:id="1" w:name="_GoBack"/>
      <w:bookmarkEnd w:id="1"/>
      <w:r>
        <w:rPr>
          <w:lang w:eastAsia="zh-CN"/>
        </w:rPr>
        <w:t>References</w:t>
      </w:r>
    </w:p>
    <w:p w14:paraId="54F66DD7" w14:textId="7CC15111" w:rsidR="00382615" w:rsidRPr="00412A0E" w:rsidRDefault="00412A0E" w:rsidP="00174A80">
      <w:pPr>
        <w:pStyle w:val="References"/>
        <w:numPr>
          <w:ilvl w:val="0"/>
          <w:numId w:val="36"/>
        </w:numPr>
        <w:autoSpaceDE w:val="0"/>
        <w:autoSpaceDN w:val="0"/>
      </w:pPr>
      <w:bookmarkStart w:id="2" w:name="_Ref6150"/>
      <w:bookmarkStart w:id="3" w:name="_Ref213400155"/>
      <w:r w:rsidRPr="00412A0E">
        <w:t>RP-221858, Further NR coverage enhancements</w:t>
      </w:r>
      <w:bookmarkEnd w:id="2"/>
      <w:r w:rsidRPr="00412A0E">
        <w:t>,</w:t>
      </w:r>
      <w:r w:rsidRPr="00412A0E">
        <w:rPr>
          <w:rFonts w:hint="eastAsia"/>
        </w:rPr>
        <w:t xml:space="preserve"> China Telecom</w:t>
      </w:r>
      <w:bookmarkEnd w:id="3"/>
      <w:r w:rsidR="00174A80">
        <w:t>.</w:t>
      </w:r>
    </w:p>
    <w:sectPr w:rsidR="00382615" w:rsidRPr="00412A0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258F0" w14:textId="77777777" w:rsidR="009C3009" w:rsidRDefault="009C3009">
      <w:pPr>
        <w:spacing w:after="0"/>
      </w:pPr>
      <w:r>
        <w:separator/>
      </w:r>
    </w:p>
  </w:endnote>
  <w:endnote w:type="continuationSeparator" w:id="0">
    <w:p w14:paraId="078BD7D7" w14:textId="77777777" w:rsidR="009C3009" w:rsidRDefault="009C30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B6105" w14:textId="77777777" w:rsidR="009C3009" w:rsidRDefault="009C3009">
      <w:pPr>
        <w:spacing w:after="0"/>
      </w:pPr>
      <w:r>
        <w:separator/>
      </w:r>
    </w:p>
  </w:footnote>
  <w:footnote w:type="continuationSeparator" w:id="0">
    <w:p w14:paraId="036FED56" w14:textId="77777777" w:rsidR="009C3009" w:rsidRDefault="009C30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D82490"/>
    <w:multiLevelType w:val="singleLevel"/>
    <w:tmpl w:val="8CD82490"/>
    <w:lvl w:ilvl="0">
      <w:start w:val="1"/>
      <w:numFmt w:val="bullet"/>
      <w:lvlText w:val="−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1" w15:restartNumberingAfterBreak="0">
    <w:nsid w:val="BF97D1A2"/>
    <w:multiLevelType w:val="singleLevel"/>
    <w:tmpl w:val="BF97D1A2"/>
    <w:lvl w:ilvl="0">
      <w:start w:val="1"/>
      <w:numFmt w:val="bullet"/>
      <w:lvlText w:val="−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2" w15:restartNumberingAfterBreak="0">
    <w:nsid w:val="C88BFECD"/>
    <w:multiLevelType w:val="singleLevel"/>
    <w:tmpl w:val="C88BFECD"/>
    <w:lvl w:ilvl="0">
      <w:start w:val="1"/>
      <w:numFmt w:val="bullet"/>
      <w:lvlText w:val="−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3" w15:restartNumberingAfterBreak="0">
    <w:nsid w:val="D158E9FA"/>
    <w:multiLevelType w:val="singleLevel"/>
    <w:tmpl w:val="D158E9FA"/>
    <w:lvl w:ilvl="0">
      <w:start w:val="1"/>
      <w:numFmt w:val="bullet"/>
      <w:lvlText w:val="◦"/>
      <w:lvlJc w:val="left"/>
      <w:pPr>
        <w:tabs>
          <w:tab w:val="left" w:pos="840"/>
        </w:tabs>
        <w:ind w:left="1260" w:hanging="420"/>
      </w:pPr>
      <w:rPr>
        <w:rFonts w:ascii="Arial" w:hAnsi="Arial" w:cs="Arial" w:hint="default"/>
      </w:rPr>
    </w:lvl>
  </w:abstractNum>
  <w:abstractNum w:abstractNumId="4" w15:restartNumberingAfterBreak="0">
    <w:nsid w:val="D8074800"/>
    <w:multiLevelType w:val="singleLevel"/>
    <w:tmpl w:val="D8074800"/>
    <w:lvl w:ilvl="0">
      <w:start w:val="1"/>
      <w:numFmt w:val="bullet"/>
      <w:lvlText w:val="◦"/>
      <w:lvlJc w:val="left"/>
      <w:pPr>
        <w:tabs>
          <w:tab w:val="left" w:pos="840"/>
        </w:tabs>
        <w:ind w:left="1260" w:hanging="420"/>
      </w:pPr>
      <w:rPr>
        <w:rFonts w:ascii="Arial" w:hAnsi="Arial" w:cs="Arial" w:hint="default"/>
      </w:rPr>
    </w:lvl>
  </w:abstractNum>
  <w:abstractNum w:abstractNumId="5" w15:restartNumberingAfterBreak="0">
    <w:nsid w:val="EA915605"/>
    <w:multiLevelType w:val="singleLevel"/>
    <w:tmpl w:val="EA91560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6" w15:restartNumberingAfterBreak="0">
    <w:nsid w:val="ED5C54AE"/>
    <w:multiLevelType w:val="singleLevel"/>
    <w:tmpl w:val="ED5C54AE"/>
    <w:lvl w:ilvl="0">
      <w:start w:val="1"/>
      <w:numFmt w:val="bullet"/>
      <w:lvlText w:val="◦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7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8" w15:restartNumberingAfterBreak="0">
    <w:nsid w:val="01C47991"/>
    <w:multiLevelType w:val="multilevel"/>
    <w:tmpl w:val="01C47991"/>
    <w:lvl w:ilvl="0">
      <w:start w:val="1"/>
      <w:numFmt w:val="bullet"/>
      <w:lvlText w:val="◦"/>
      <w:lvlJc w:val="left"/>
      <w:pPr>
        <w:ind w:left="126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0C507ABC"/>
    <w:multiLevelType w:val="multilevel"/>
    <w:tmpl w:val="0C507ABC"/>
    <w:lvl w:ilvl="0">
      <w:start w:val="1"/>
      <w:numFmt w:val="bullet"/>
      <w:lvlText w:val="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lang w:val="en-GB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5B069C"/>
    <w:multiLevelType w:val="multilevel"/>
    <w:tmpl w:val="0D5B069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0DA17F84"/>
    <w:multiLevelType w:val="multilevel"/>
    <w:tmpl w:val="0DA17F84"/>
    <w:lvl w:ilvl="0">
      <w:start w:val="1"/>
      <w:numFmt w:val="bullet"/>
      <w:lvlText w:val="•"/>
      <w:lvlJc w:val="left"/>
      <w:pPr>
        <w:ind w:left="126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 w15:restartNumberingAfterBreak="0">
    <w:nsid w:val="0F1079C2"/>
    <w:multiLevelType w:val="multilevel"/>
    <w:tmpl w:val="0F1079C2"/>
    <w:lvl w:ilvl="0">
      <w:start w:val="1"/>
      <w:numFmt w:val="bullet"/>
      <w:lvlText w:val="­"/>
      <w:lvlJc w:val="left"/>
      <w:pPr>
        <w:ind w:left="420" w:hanging="420"/>
      </w:pPr>
      <w:rPr>
        <w:rFonts w:ascii="Verdana" w:hAnsi="Verdana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5755796"/>
    <w:multiLevelType w:val="multilevel"/>
    <w:tmpl w:val="1575579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0302E77"/>
    <w:multiLevelType w:val="singleLevel"/>
    <w:tmpl w:val="20302E77"/>
    <w:lvl w:ilvl="0">
      <w:start w:val="1"/>
      <w:numFmt w:val="bullet"/>
      <w:lvlText w:val="−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17" w15:restartNumberingAfterBreak="0">
    <w:nsid w:val="24BC7D16"/>
    <w:multiLevelType w:val="multilevel"/>
    <w:tmpl w:val="F0301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5C12445"/>
    <w:multiLevelType w:val="hybridMultilevel"/>
    <w:tmpl w:val="2E0E2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ED0F1B"/>
    <w:multiLevelType w:val="hybridMultilevel"/>
    <w:tmpl w:val="03D671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6824F3"/>
    <w:multiLevelType w:val="multilevel"/>
    <w:tmpl w:val="316824F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A0A645A"/>
    <w:multiLevelType w:val="multilevel"/>
    <w:tmpl w:val="3A0A645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3" w15:restartNumberingAfterBreak="0">
    <w:nsid w:val="3AC72428"/>
    <w:multiLevelType w:val="multilevel"/>
    <w:tmpl w:val="3AC724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794B56"/>
    <w:multiLevelType w:val="singleLevel"/>
    <w:tmpl w:val="3B794B56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5" w15:restartNumberingAfterBreak="0">
    <w:nsid w:val="3BDE7A6F"/>
    <w:multiLevelType w:val="multilevel"/>
    <w:tmpl w:val="C1F8C74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  <w:b w:val="0"/>
        <w:i w:val="0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0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6" w15:restartNumberingAfterBreak="0">
    <w:nsid w:val="3D750326"/>
    <w:multiLevelType w:val="multilevel"/>
    <w:tmpl w:val="3D75032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8" w15:restartNumberingAfterBreak="0">
    <w:nsid w:val="484A11C2"/>
    <w:multiLevelType w:val="multilevel"/>
    <w:tmpl w:val="484A11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C214230"/>
    <w:multiLevelType w:val="hybridMultilevel"/>
    <w:tmpl w:val="2880095A"/>
    <w:lvl w:ilvl="0" w:tplc="E0D4BAF8">
      <w:start w:val="1"/>
      <w:numFmt w:val="bullet"/>
      <w:lvlText w:val=""/>
      <w:lvlJc w:val="left"/>
      <w:pPr>
        <w:ind w:left="61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6" w:hanging="420"/>
      </w:pPr>
      <w:rPr>
        <w:rFonts w:ascii="Wingdings" w:hAnsi="Wingdings" w:hint="default"/>
      </w:rPr>
    </w:lvl>
  </w:abstractNum>
  <w:abstractNum w:abstractNumId="30" w15:restartNumberingAfterBreak="0">
    <w:nsid w:val="4F6E6DB8"/>
    <w:multiLevelType w:val="singleLevel"/>
    <w:tmpl w:val="4F6E6DB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1" w15:restartNumberingAfterBreak="0">
    <w:nsid w:val="52665E60"/>
    <w:multiLevelType w:val="multilevel"/>
    <w:tmpl w:val="52665E6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5A9D09A8"/>
    <w:multiLevelType w:val="multilevel"/>
    <w:tmpl w:val="5A9D09A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5B620F7C"/>
    <w:multiLevelType w:val="multilevel"/>
    <w:tmpl w:val="5B620F7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5D2E0561"/>
    <w:multiLevelType w:val="multilevel"/>
    <w:tmpl w:val="5D2E0561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6284BA6"/>
    <w:multiLevelType w:val="multilevel"/>
    <w:tmpl w:val="66284BA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ind w:left="880" w:hanging="44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666D23A6"/>
    <w:multiLevelType w:val="multilevel"/>
    <w:tmpl w:val="666D23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1881C3"/>
    <w:multiLevelType w:val="singleLevel"/>
    <w:tmpl w:val="781881C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0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AFE2BAB"/>
    <w:multiLevelType w:val="singleLevel"/>
    <w:tmpl w:val="7AFE2BAB"/>
    <w:lvl w:ilvl="0">
      <w:start w:val="1"/>
      <w:numFmt w:val="bullet"/>
      <w:lvlText w:val="−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num w:numId="1">
    <w:abstractNumId w:val="25"/>
  </w:num>
  <w:num w:numId="2">
    <w:abstractNumId w:val="36"/>
  </w:num>
  <w:num w:numId="3">
    <w:abstractNumId w:val="27"/>
  </w:num>
  <w:num w:numId="4">
    <w:abstractNumId w:val="32"/>
  </w:num>
  <w:num w:numId="5">
    <w:abstractNumId w:val="15"/>
  </w:num>
  <w:num w:numId="6">
    <w:abstractNumId w:val="14"/>
  </w:num>
  <w:num w:numId="7">
    <w:abstractNumId w:val="40"/>
  </w:num>
  <w:num w:numId="8">
    <w:abstractNumId w:val="9"/>
  </w:num>
  <w:num w:numId="9">
    <w:abstractNumId w:val="26"/>
  </w:num>
  <w:num w:numId="10">
    <w:abstractNumId w:val="24"/>
  </w:num>
  <w:num w:numId="11">
    <w:abstractNumId w:val="23"/>
  </w:num>
  <w:num w:numId="12">
    <w:abstractNumId w:val="39"/>
  </w:num>
  <w:num w:numId="13">
    <w:abstractNumId w:val="1"/>
  </w:num>
  <w:num w:numId="14">
    <w:abstractNumId w:val="34"/>
  </w:num>
  <w:num w:numId="15">
    <w:abstractNumId w:val="6"/>
  </w:num>
  <w:num w:numId="16">
    <w:abstractNumId w:val="30"/>
  </w:num>
  <w:num w:numId="17">
    <w:abstractNumId w:val="16"/>
  </w:num>
  <w:num w:numId="18">
    <w:abstractNumId w:val="37"/>
  </w:num>
  <w:num w:numId="19">
    <w:abstractNumId w:val="5"/>
  </w:num>
  <w:num w:numId="20">
    <w:abstractNumId w:val="41"/>
  </w:num>
  <w:num w:numId="21">
    <w:abstractNumId w:val="0"/>
  </w:num>
  <w:num w:numId="22">
    <w:abstractNumId w:val="20"/>
  </w:num>
  <w:num w:numId="23">
    <w:abstractNumId w:val="2"/>
  </w:num>
  <w:num w:numId="24">
    <w:abstractNumId w:val="10"/>
  </w:num>
  <w:num w:numId="25">
    <w:abstractNumId w:val="35"/>
  </w:num>
  <w:num w:numId="26">
    <w:abstractNumId w:val="12"/>
  </w:num>
  <w:num w:numId="27">
    <w:abstractNumId w:val="11"/>
  </w:num>
  <w:num w:numId="28">
    <w:abstractNumId w:val="8"/>
  </w:num>
  <w:num w:numId="29">
    <w:abstractNumId w:val="33"/>
  </w:num>
  <w:num w:numId="30">
    <w:abstractNumId w:val="4"/>
  </w:num>
  <w:num w:numId="31">
    <w:abstractNumId w:val="31"/>
  </w:num>
  <w:num w:numId="32">
    <w:abstractNumId w:val="13"/>
  </w:num>
  <w:num w:numId="33">
    <w:abstractNumId w:val="21"/>
  </w:num>
  <w:num w:numId="34">
    <w:abstractNumId w:val="38"/>
  </w:num>
  <w:num w:numId="35">
    <w:abstractNumId w:val="3"/>
  </w:num>
  <w:num w:numId="36">
    <w:abstractNumId w:val="22"/>
  </w:num>
  <w:num w:numId="37">
    <w:abstractNumId w:val="28"/>
  </w:num>
  <w:num w:numId="38">
    <w:abstractNumId w:val="17"/>
  </w:num>
  <w:num w:numId="39">
    <w:abstractNumId w:val="19"/>
  </w:num>
  <w:num w:numId="40">
    <w:abstractNumId w:val="14"/>
  </w:num>
  <w:num w:numId="41">
    <w:abstractNumId w:val="7"/>
  </w:num>
  <w:num w:numId="42">
    <w:abstractNumId w:val="29"/>
  </w:num>
  <w:num w:numId="43">
    <w:abstractNumId w:val="18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288F"/>
    <w:rsid w:val="00003148"/>
    <w:rsid w:val="000113E4"/>
    <w:rsid w:val="00014483"/>
    <w:rsid w:val="0001471C"/>
    <w:rsid w:val="00017FEB"/>
    <w:rsid w:val="000215EF"/>
    <w:rsid w:val="00023BA5"/>
    <w:rsid w:val="00026559"/>
    <w:rsid w:val="00043900"/>
    <w:rsid w:val="000450F2"/>
    <w:rsid w:val="00046A52"/>
    <w:rsid w:val="0006062D"/>
    <w:rsid w:val="00061A41"/>
    <w:rsid w:val="00066A09"/>
    <w:rsid w:val="0007066F"/>
    <w:rsid w:val="00072F9E"/>
    <w:rsid w:val="00075C40"/>
    <w:rsid w:val="000954FA"/>
    <w:rsid w:val="000A17C9"/>
    <w:rsid w:val="000A2FE9"/>
    <w:rsid w:val="000A548C"/>
    <w:rsid w:val="000A5F9B"/>
    <w:rsid w:val="000A7040"/>
    <w:rsid w:val="000B6104"/>
    <w:rsid w:val="000B70C3"/>
    <w:rsid w:val="000C19BA"/>
    <w:rsid w:val="000C5111"/>
    <w:rsid w:val="000D638B"/>
    <w:rsid w:val="000D6583"/>
    <w:rsid w:val="000E0752"/>
    <w:rsid w:val="000E4D91"/>
    <w:rsid w:val="000F0B75"/>
    <w:rsid w:val="00105A61"/>
    <w:rsid w:val="001111AB"/>
    <w:rsid w:val="00113506"/>
    <w:rsid w:val="001146AA"/>
    <w:rsid w:val="00117D95"/>
    <w:rsid w:val="001200EE"/>
    <w:rsid w:val="00120CD6"/>
    <w:rsid w:val="00121EE1"/>
    <w:rsid w:val="001249C8"/>
    <w:rsid w:val="00125508"/>
    <w:rsid w:val="00130548"/>
    <w:rsid w:val="00130F91"/>
    <w:rsid w:val="001342C6"/>
    <w:rsid w:val="00137E8C"/>
    <w:rsid w:val="00141562"/>
    <w:rsid w:val="00143E5C"/>
    <w:rsid w:val="0016107A"/>
    <w:rsid w:val="00161D1A"/>
    <w:rsid w:val="00162D5A"/>
    <w:rsid w:val="00164265"/>
    <w:rsid w:val="00166931"/>
    <w:rsid w:val="0016730F"/>
    <w:rsid w:val="00172A27"/>
    <w:rsid w:val="00174A80"/>
    <w:rsid w:val="00175643"/>
    <w:rsid w:val="00183E2A"/>
    <w:rsid w:val="00186EF3"/>
    <w:rsid w:val="001902DE"/>
    <w:rsid w:val="001A2549"/>
    <w:rsid w:val="001A2F39"/>
    <w:rsid w:val="001A32FC"/>
    <w:rsid w:val="001A5FF8"/>
    <w:rsid w:val="001B218D"/>
    <w:rsid w:val="001B6A64"/>
    <w:rsid w:val="001C0551"/>
    <w:rsid w:val="001C05A6"/>
    <w:rsid w:val="001C0D4D"/>
    <w:rsid w:val="001C4675"/>
    <w:rsid w:val="001C6784"/>
    <w:rsid w:val="001D0869"/>
    <w:rsid w:val="001D3C86"/>
    <w:rsid w:val="001E321F"/>
    <w:rsid w:val="001F7CA7"/>
    <w:rsid w:val="00201F0C"/>
    <w:rsid w:val="0020207C"/>
    <w:rsid w:val="00203AFE"/>
    <w:rsid w:val="00207628"/>
    <w:rsid w:val="00211AF1"/>
    <w:rsid w:val="00217EEC"/>
    <w:rsid w:val="0022073C"/>
    <w:rsid w:val="00221DFD"/>
    <w:rsid w:val="00233998"/>
    <w:rsid w:val="002342C1"/>
    <w:rsid w:val="00246ECE"/>
    <w:rsid w:val="00250813"/>
    <w:rsid w:val="00264D22"/>
    <w:rsid w:val="002660E2"/>
    <w:rsid w:val="002662B4"/>
    <w:rsid w:val="0026672E"/>
    <w:rsid w:val="00276391"/>
    <w:rsid w:val="00277D68"/>
    <w:rsid w:val="0028129D"/>
    <w:rsid w:val="00283244"/>
    <w:rsid w:val="002904DA"/>
    <w:rsid w:val="0029147D"/>
    <w:rsid w:val="002A2014"/>
    <w:rsid w:val="002A776B"/>
    <w:rsid w:val="002A7DCC"/>
    <w:rsid w:val="002B21B5"/>
    <w:rsid w:val="002B610A"/>
    <w:rsid w:val="002B6CFD"/>
    <w:rsid w:val="002D0B7E"/>
    <w:rsid w:val="002D5A7D"/>
    <w:rsid w:val="002E294C"/>
    <w:rsid w:val="002E3234"/>
    <w:rsid w:val="002E5DA1"/>
    <w:rsid w:val="002F46B2"/>
    <w:rsid w:val="003165E1"/>
    <w:rsid w:val="00324023"/>
    <w:rsid w:val="003264B7"/>
    <w:rsid w:val="003312EA"/>
    <w:rsid w:val="00340921"/>
    <w:rsid w:val="0034301E"/>
    <w:rsid w:val="0034359B"/>
    <w:rsid w:val="003559F9"/>
    <w:rsid w:val="00362C3D"/>
    <w:rsid w:val="00362DB6"/>
    <w:rsid w:val="00366017"/>
    <w:rsid w:val="00366774"/>
    <w:rsid w:val="00382615"/>
    <w:rsid w:val="003831EC"/>
    <w:rsid w:val="00384DFA"/>
    <w:rsid w:val="00391338"/>
    <w:rsid w:val="003949DC"/>
    <w:rsid w:val="00396FDC"/>
    <w:rsid w:val="003A10C6"/>
    <w:rsid w:val="003A4F2B"/>
    <w:rsid w:val="003A62CF"/>
    <w:rsid w:val="003B0F2E"/>
    <w:rsid w:val="003C1921"/>
    <w:rsid w:val="003C1CB7"/>
    <w:rsid w:val="003C5B1A"/>
    <w:rsid w:val="003D3B04"/>
    <w:rsid w:val="003D4E84"/>
    <w:rsid w:val="003D666E"/>
    <w:rsid w:val="003F27F8"/>
    <w:rsid w:val="003F4017"/>
    <w:rsid w:val="00401CB9"/>
    <w:rsid w:val="004060E7"/>
    <w:rsid w:val="004109D0"/>
    <w:rsid w:val="0041217D"/>
    <w:rsid w:val="00412A0E"/>
    <w:rsid w:val="004137EC"/>
    <w:rsid w:val="00430626"/>
    <w:rsid w:val="004318B9"/>
    <w:rsid w:val="00434A94"/>
    <w:rsid w:val="00442E74"/>
    <w:rsid w:val="004454BD"/>
    <w:rsid w:val="00447DE8"/>
    <w:rsid w:val="004607C3"/>
    <w:rsid w:val="00472F34"/>
    <w:rsid w:val="004741E9"/>
    <w:rsid w:val="004752B9"/>
    <w:rsid w:val="004766CD"/>
    <w:rsid w:val="0048051E"/>
    <w:rsid w:val="00484A1C"/>
    <w:rsid w:val="00487603"/>
    <w:rsid w:val="0049235B"/>
    <w:rsid w:val="00493723"/>
    <w:rsid w:val="004A1D40"/>
    <w:rsid w:val="004A47E6"/>
    <w:rsid w:val="004A58C4"/>
    <w:rsid w:val="004A7E15"/>
    <w:rsid w:val="004B0D86"/>
    <w:rsid w:val="004B4E75"/>
    <w:rsid w:val="004C3D24"/>
    <w:rsid w:val="004C419E"/>
    <w:rsid w:val="004C7DC1"/>
    <w:rsid w:val="004E695E"/>
    <w:rsid w:val="004F3810"/>
    <w:rsid w:val="004F5C48"/>
    <w:rsid w:val="004F6F43"/>
    <w:rsid w:val="0050194A"/>
    <w:rsid w:val="005049B4"/>
    <w:rsid w:val="00510714"/>
    <w:rsid w:val="0051274D"/>
    <w:rsid w:val="0051329F"/>
    <w:rsid w:val="0051572E"/>
    <w:rsid w:val="00516C49"/>
    <w:rsid w:val="00521FF9"/>
    <w:rsid w:val="0052645C"/>
    <w:rsid w:val="00526A41"/>
    <w:rsid w:val="005321C0"/>
    <w:rsid w:val="005360D1"/>
    <w:rsid w:val="00541D70"/>
    <w:rsid w:val="00544AA7"/>
    <w:rsid w:val="00546597"/>
    <w:rsid w:val="0055631E"/>
    <w:rsid w:val="00556E27"/>
    <w:rsid w:val="00561C68"/>
    <w:rsid w:val="00563EA9"/>
    <w:rsid w:val="00565F3C"/>
    <w:rsid w:val="00575F85"/>
    <w:rsid w:val="00580458"/>
    <w:rsid w:val="00582789"/>
    <w:rsid w:val="005876F6"/>
    <w:rsid w:val="005912BD"/>
    <w:rsid w:val="005926FA"/>
    <w:rsid w:val="005A2FE9"/>
    <w:rsid w:val="005A5996"/>
    <w:rsid w:val="005B0807"/>
    <w:rsid w:val="005B0AB4"/>
    <w:rsid w:val="005B3850"/>
    <w:rsid w:val="005B512A"/>
    <w:rsid w:val="005C473B"/>
    <w:rsid w:val="005C7F04"/>
    <w:rsid w:val="005D0F87"/>
    <w:rsid w:val="005D1386"/>
    <w:rsid w:val="005D20F1"/>
    <w:rsid w:val="005D2F5F"/>
    <w:rsid w:val="005D35D0"/>
    <w:rsid w:val="005D51A7"/>
    <w:rsid w:val="005D5217"/>
    <w:rsid w:val="005D5C13"/>
    <w:rsid w:val="005D62EA"/>
    <w:rsid w:val="005E43AC"/>
    <w:rsid w:val="006017DD"/>
    <w:rsid w:val="006035C5"/>
    <w:rsid w:val="006041B9"/>
    <w:rsid w:val="00617411"/>
    <w:rsid w:val="00642383"/>
    <w:rsid w:val="00642425"/>
    <w:rsid w:val="0065039A"/>
    <w:rsid w:val="00650D7B"/>
    <w:rsid w:val="00651E5D"/>
    <w:rsid w:val="00657194"/>
    <w:rsid w:val="00663A3D"/>
    <w:rsid w:val="00665358"/>
    <w:rsid w:val="00667D2C"/>
    <w:rsid w:val="00670B87"/>
    <w:rsid w:val="00675815"/>
    <w:rsid w:val="00682997"/>
    <w:rsid w:val="00686CE0"/>
    <w:rsid w:val="00690330"/>
    <w:rsid w:val="00694720"/>
    <w:rsid w:val="00695A00"/>
    <w:rsid w:val="006A4AA5"/>
    <w:rsid w:val="006A5106"/>
    <w:rsid w:val="006A6909"/>
    <w:rsid w:val="006C1A9C"/>
    <w:rsid w:val="006C3133"/>
    <w:rsid w:val="006C7C1A"/>
    <w:rsid w:val="006D5149"/>
    <w:rsid w:val="006D7081"/>
    <w:rsid w:val="006E667E"/>
    <w:rsid w:val="006E74B6"/>
    <w:rsid w:val="006F1CEA"/>
    <w:rsid w:val="006F462B"/>
    <w:rsid w:val="006F5A3D"/>
    <w:rsid w:val="006F5CA1"/>
    <w:rsid w:val="006F6045"/>
    <w:rsid w:val="00700457"/>
    <w:rsid w:val="00704BD1"/>
    <w:rsid w:val="00705545"/>
    <w:rsid w:val="00712A00"/>
    <w:rsid w:val="00713E53"/>
    <w:rsid w:val="00727721"/>
    <w:rsid w:val="00731A78"/>
    <w:rsid w:val="00731F55"/>
    <w:rsid w:val="00735ED0"/>
    <w:rsid w:val="00737633"/>
    <w:rsid w:val="00745C97"/>
    <w:rsid w:val="007515F0"/>
    <w:rsid w:val="00754252"/>
    <w:rsid w:val="00756A26"/>
    <w:rsid w:val="00761A75"/>
    <w:rsid w:val="007664AA"/>
    <w:rsid w:val="00771051"/>
    <w:rsid w:val="007844C4"/>
    <w:rsid w:val="00787D7D"/>
    <w:rsid w:val="007904D3"/>
    <w:rsid w:val="00794410"/>
    <w:rsid w:val="00796717"/>
    <w:rsid w:val="007967DD"/>
    <w:rsid w:val="007A0BE2"/>
    <w:rsid w:val="007A49DE"/>
    <w:rsid w:val="007A5025"/>
    <w:rsid w:val="007A5AA6"/>
    <w:rsid w:val="007B227E"/>
    <w:rsid w:val="007C5368"/>
    <w:rsid w:val="007D0FD8"/>
    <w:rsid w:val="007D1D57"/>
    <w:rsid w:val="007D41F2"/>
    <w:rsid w:val="007D5CB9"/>
    <w:rsid w:val="007D68CF"/>
    <w:rsid w:val="007E3E3D"/>
    <w:rsid w:val="007E58BF"/>
    <w:rsid w:val="007E706D"/>
    <w:rsid w:val="00806409"/>
    <w:rsid w:val="00806AC8"/>
    <w:rsid w:val="008117C0"/>
    <w:rsid w:val="00817525"/>
    <w:rsid w:val="008219BB"/>
    <w:rsid w:val="0082718F"/>
    <w:rsid w:val="00853D7E"/>
    <w:rsid w:val="008553DA"/>
    <w:rsid w:val="008567DE"/>
    <w:rsid w:val="00863B20"/>
    <w:rsid w:val="008674FA"/>
    <w:rsid w:val="00870B96"/>
    <w:rsid w:val="00883E7A"/>
    <w:rsid w:val="00884E6F"/>
    <w:rsid w:val="00885BF6"/>
    <w:rsid w:val="0088700D"/>
    <w:rsid w:val="00895253"/>
    <w:rsid w:val="008A185D"/>
    <w:rsid w:val="008A613C"/>
    <w:rsid w:val="008A716E"/>
    <w:rsid w:val="008B15C1"/>
    <w:rsid w:val="008B4069"/>
    <w:rsid w:val="008C268F"/>
    <w:rsid w:val="008C3530"/>
    <w:rsid w:val="008C55F4"/>
    <w:rsid w:val="008D5DE6"/>
    <w:rsid w:val="008D6081"/>
    <w:rsid w:val="008E078F"/>
    <w:rsid w:val="008E1AED"/>
    <w:rsid w:val="008E4AF8"/>
    <w:rsid w:val="008F18CF"/>
    <w:rsid w:val="0090075A"/>
    <w:rsid w:val="00910C20"/>
    <w:rsid w:val="00911BCA"/>
    <w:rsid w:val="00914E54"/>
    <w:rsid w:val="009462B6"/>
    <w:rsid w:val="009548FC"/>
    <w:rsid w:val="009810F3"/>
    <w:rsid w:val="00985FA4"/>
    <w:rsid w:val="0099430B"/>
    <w:rsid w:val="00994A55"/>
    <w:rsid w:val="009951A9"/>
    <w:rsid w:val="00995420"/>
    <w:rsid w:val="009A5E63"/>
    <w:rsid w:val="009A6235"/>
    <w:rsid w:val="009B3646"/>
    <w:rsid w:val="009C3009"/>
    <w:rsid w:val="009C6C1E"/>
    <w:rsid w:val="009C7A33"/>
    <w:rsid w:val="009D062C"/>
    <w:rsid w:val="009D286D"/>
    <w:rsid w:val="009E0BD2"/>
    <w:rsid w:val="009E7C89"/>
    <w:rsid w:val="009F0934"/>
    <w:rsid w:val="009F5036"/>
    <w:rsid w:val="00A034C3"/>
    <w:rsid w:val="00A03C66"/>
    <w:rsid w:val="00A0555A"/>
    <w:rsid w:val="00A0608C"/>
    <w:rsid w:val="00A065E0"/>
    <w:rsid w:val="00A136F9"/>
    <w:rsid w:val="00A15470"/>
    <w:rsid w:val="00A23AC4"/>
    <w:rsid w:val="00A2589D"/>
    <w:rsid w:val="00A32C68"/>
    <w:rsid w:val="00A361F7"/>
    <w:rsid w:val="00A42615"/>
    <w:rsid w:val="00A4424A"/>
    <w:rsid w:val="00A52A18"/>
    <w:rsid w:val="00A53ABD"/>
    <w:rsid w:val="00A63A4B"/>
    <w:rsid w:val="00A64ECB"/>
    <w:rsid w:val="00A66A17"/>
    <w:rsid w:val="00A70AFE"/>
    <w:rsid w:val="00A72ADF"/>
    <w:rsid w:val="00A736B8"/>
    <w:rsid w:val="00A737C8"/>
    <w:rsid w:val="00A7446C"/>
    <w:rsid w:val="00A822A2"/>
    <w:rsid w:val="00A90F39"/>
    <w:rsid w:val="00A92890"/>
    <w:rsid w:val="00A9321D"/>
    <w:rsid w:val="00AA3311"/>
    <w:rsid w:val="00AA3EF9"/>
    <w:rsid w:val="00AB0D90"/>
    <w:rsid w:val="00AB1246"/>
    <w:rsid w:val="00AB1BBA"/>
    <w:rsid w:val="00AB4D1C"/>
    <w:rsid w:val="00AB4F4F"/>
    <w:rsid w:val="00AC0117"/>
    <w:rsid w:val="00AC01B0"/>
    <w:rsid w:val="00AC3166"/>
    <w:rsid w:val="00AC4277"/>
    <w:rsid w:val="00AC6B02"/>
    <w:rsid w:val="00AD0BF9"/>
    <w:rsid w:val="00AD7B50"/>
    <w:rsid w:val="00AE4948"/>
    <w:rsid w:val="00AF2AE6"/>
    <w:rsid w:val="00AF6ED7"/>
    <w:rsid w:val="00B00D85"/>
    <w:rsid w:val="00B038B2"/>
    <w:rsid w:val="00B1097D"/>
    <w:rsid w:val="00B12479"/>
    <w:rsid w:val="00B12A55"/>
    <w:rsid w:val="00B143D8"/>
    <w:rsid w:val="00B14F48"/>
    <w:rsid w:val="00B15576"/>
    <w:rsid w:val="00B21DCA"/>
    <w:rsid w:val="00B23439"/>
    <w:rsid w:val="00B2583D"/>
    <w:rsid w:val="00B27C90"/>
    <w:rsid w:val="00B30012"/>
    <w:rsid w:val="00B330DA"/>
    <w:rsid w:val="00B3456D"/>
    <w:rsid w:val="00B34AE2"/>
    <w:rsid w:val="00B3700C"/>
    <w:rsid w:val="00B43759"/>
    <w:rsid w:val="00B51159"/>
    <w:rsid w:val="00B6344F"/>
    <w:rsid w:val="00B70246"/>
    <w:rsid w:val="00B73F81"/>
    <w:rsid w:val="00B74652"/>
    <w:rsid w:val="00B75A98"/>
    <w:rsid w:val="00B87ECB"/>
    <w:rsid w:val="00B942E4"/>
    <w:rsid w:val="00B9520A"/>
    <w:rsid w:val="00B97C9C"/>
    <w:rsid w:val="00BA2AB6"/>
    <w:rsid w:val="00BA32DE"/>
    <w:rsid w:val="00BB452C"/>
    <w:rsid w:val="00BB6406"/>
    <w:rsid w:val="00BC0473"/>
    <w:rsid w:val="00BC2E98"/>
    <w:rsid w:val="00BD2263"/>
    <w:rsid w:val="00BE1826"/>
    <w:rsid w:val="00BE3D43"/>
    <w:rsid w:val="00BF24D5"/>
    <w:rsid w:val="00C03438"/>
    <w:rsid w:val="00C072E1"/>
    <w:rsid w:val="00C07EF1"/>
    <w:rsid w:val="00C17D36"/>
    <w:rsid w:val="00C205D9"/>
    <w:rsid w:val="00C3058F"/>
    <w:rsid w:val="00C32781"/>
    <w:rsid w:val="00C41189"/>
    <w:rsid w:val="00C43C0E"/>
    <w:rsid w:val="00C45491"/>
    <w:rsid w:val="00C642BD"/>
    <w:rsid w:val="00C6471E"/>
    <w:rsid w:val="00C7076E"/>
    <w:rsid w:val="00C70F99"/>
    <w:rsid w:val="00C74FAC"/>
    <w:rsid w:val="00C84F97"/>
    <w:rsid w:val="00C859D7"/>
    <w:rsid w:val="00C85B0D"/>
    <w:rsid w:val="00C86B8E"/>
    <w:rsid w:val="00C90C9B"/>
    <w:rsid w:val="00C91225"/>
    <w:rsid w:val="00C91E19"/>
    <w:rsid w:val="00C92769"/>
    <w:rsid w:val="00CA4EB4"/>
    <w:rsid w:val="00CA4EBA"/>
    <w:rsid w:val="00CB06B8"/>
    <w:rsid w:val="00CB08DB"/>
    <w:rsid w:val="00CC2DA6"/>
    <w:rsid w:val="00CC5A7A"/>
    <w:rsid w:val="00CC73F7"/>
    <w:rsid w:val="00CD55F2"/>
    <w:rsid w:val="00CE4021"/>
    <w:rsid w:val="00CF03B6"/>
    <w:rsid w:val="00D00228"/>
    <w:rsid w:val="00D04357"/>
    <w:rsid w:val="00D11338"/>
    <w:rsid w:val="00D26DBB"/>
    <w:rsid w:val="00D32FAF"/>
    <w:rsid w:val="00D334E3"/>
    <w:rsid w:val="00D44A0D"/>
    <w:rsid w:val="00D52C63"/>
    <w:rsid w:val="00D54ADF"/>
    <w:rsid w:val="00D5513D"/>
    <w:rsid w:val="00D567AC"/>
    <w:rsid w:val="00D569FA"/>
    <w:rsid w:val="00D576D9"/>
    <w:rsid w:val="00D62B1F"/>
    <w:rsid w:val="00D72C3B"/>
    <w:rsid w:val="00D75B56"/>
    <w:rsid w:val="00D77B24"/>
    <w:rsid w:val="00D82011"/>
    <w:rsid w:val="00D82828"/>
    <w:rsid w:val="00D92900"/>
    <w:rsid w:val="00DA219C"/>
    <w:rsid w:val="00DA2A3A"/>
    <w:rsid w:val="00DA3393"/>
    <w:rsid w:val="00DB2EFF"/>
    <w:rsid w:val="00DB6DED"/>
    <w:rsid w:val="00DC2C57"/>
    <w:rsid w:val="00DC6BBD"/>
    <w:rsid w:val="00DD0B33"/>
    <w:rsid w:val="00DF5595"/>
    <w:rsid w:val="00DF5800"/>
    <w:rsid w:val="00DF765F"/>
    <w:rsid w:val="00E04691"/>
    <w:rsid w:val="00E072C2"/>
    <w:rsid w:val="00E11544"/>
    <w:rsid w:val="00E133C3"/>
    <w:rsid w:val="00E17060"/>
    <w:rsid w:val="00E171B6"/>
    <w:rsid w:val="00E251CC"/>
    <w:rsid w:val="00E26CB5"/>
    <w:rsid w:val="00E26DD2"/>
    <w:rsid w:val="00E32D03"/>
    <w:rsid w:val="00E401E3"/>
    <w:rsid w:val="00E420D6"/>
    <w:rsid w:val="00E42731"/>
    <w:rsid w:val="00E44A17"/>
    <w:rsid w:val="00E51654"/>
    <w:rsid w:val="00E60715"/>
    <w:rsid w:val="00E62703"/>
    <w:rsid w:val="00E62FE4"/>
    <w:rsid w:val="00E64255"/>
    <w:rsid w:val="00E760E3"/>
    <w:rsid w:val="00E80B0A"/>
    <w:rsid w:val="00E83B6B"/>
    <w:rsid w:val="00E86EE9"/>
    <w:rsid w:val="00E91D6F"/>
    <w:rsid w:val="00E927CC"/>
    <w:rsid w:val="00EA0F6D"/>
    <w:rsid w:val="00EB146F"/>
    <w:rsid w:val="00EB5DDB"/>
    <w:rsid w:val="00EB7034"/>
    <w:rsid w:val="00EC439F"/>
    <w:rsid w:val="00EC7251"/>
    <w:rsid w:val="00ED09FB"/>
    <w:rsid w:val="00ED4900"/>
    <w:rsid w:val="00ED5664"/>
    <w:rsid w:val="00ED61F5"/>
    <w:rsid w:val="00EE28FC"/>
    <w:rsid w:val="00EE4ACF"/>
    <w:rsid w:val="00EE7A98"/>
    <w:rsid w:val="00EF05F3"/>
    <w:rsid w:val="00EF06F8"/>
    <w:rsid w:val="00EF3284"/>
    <w:rsid w:val="00F143FF"/>
    <w:rsid w:val="00F17F2A"/>
    <w:rsid w:val="00F20615"/>
    <w:rsid w:val="00F2238C"/>
    <w:rsid w:val="00F24BC3"/>
    <w:rsid w:val="00F2549E"/>
    <w:rsid w:val="00F3125E"/>
    <w:rsid w:val="00F3139D"/>
    <w:rsid w:val="00F33E9F"/>
    <w:rsid w:val="00F37C83"/>
    <w:rsid w:val="00F42C0C"/>
    <w:rsid w:val="00F435BE"/>
    <w:rsid w:val="00F44D2C"/>
    <w:rsid w:val="00F45EED"/>
    <w:rsid w:val="00F46C31"/>
    <w:rsid w:val="00F56022"/>
    <w:rsid w:val="00F563F7"/>
    <w:rsid w:val="00F57499"/>
    <w:rsid w:val="00F60F5D"/>
    <w:rsid w:val="00F6288A"/>
    <w:rsid w:val="00F62AF3"/>
    <w:rsid w:val="00F65C90"/>
    <w:rsid w:val="00F6689B"/>
    <w:rsid w:val="00F93DEF"/>
    <w:rsid w:val="00F974EE"/>
    <w:rsid w:val="00FB27DC"/>
    <w:rsid w:val="00FB3F0D"/>
    <w:rsid w:val="00FB4159"/>
    <w:rsid w:val="00FC15B6"/>
    <w:rsid w:val="00FC1899"/>
    <w:rsid w:val="00FD40CB"/>
    <w:rsid w:val="00FD6B32"/>
    <w:rsid w:val="00FD7F51"/>
    <w:rsid w:val="00FF44B4"/>
    <w:rsid w:val="00FF44F1"/>
    <w:rsid w:val="00FF79CF"/>
    <w:rsid w:val="03E26ED3"/>
    <w:rsid w:val="075C22E1"/>
    <w:rsid w:val="07D80957"/>
    <w:rsid w:val="08692560"/>
    <w:rsid w:val="0B134457"/>
    <w:rsid w:val="0BAD5735"/>
    <w:rsid w:val="0CF92D38"/>
    <w:rsid w:val="0DA54187"/>
    <w:rsid w:val="0E427C91"/>
    <w:rsid w:val="11926178"/>
    <w:rsid w:val="1329405A"/>
    <w:rsid w:val="13862F19"/>
    <w:rsid w:val="17EB1905"/>
    <w:rsid w:val="181C4016"/>
    <w:rsid w:val="194951AE"/>
    <w:rsid w:val="19D24F27"/>
    <w:rsid w:val="1A75130A"/>
    <w:rsid w:val="1B4943F1"/>
    <w:rsid w:val="1C0A4F1C"/>
    <w:rsid w:val="1DC22E15"/>
    <w:rsid w:val="22EB4E88"/>
    <w:rsid w:val="231B5FFB"/>
    <w:rsid w:val="27C425C6"/>
    <w:rsid w:val="27F96F2B"/>
    <w:rsid w:val="280272AE"/>
    <w:rsid w:val="2C061596"/>
    <w:rsid w:val="2EAF17D0"/>
    <w:rsid w:val="30112503"/>
    <w:rsid w:val="302B34CF"/>
    <w:rsid w:val="32BD6E22"/>
    <w:rsid w:val="336A7DE4"/>
    <w:rsid w:val="35411152"/>
    <w:rsid w:val="368E5716"/>
    <w:rsid w:val="36D955A0"/>
    <w:rsid w:val="376400EB"/>
    <w:rsid w:val="378E6D97"/>
    <w:rsid w:val="384E679B"/>
    <w:rsid w:val="386941EA"/>
    <w:rsid w:val="400470C2"/>
    <w:rsid w:val="41392C64"/>
    <w:rsid w:val="41460099"/>
    <w:rsid w:val="42B924CD"/>
    <w:rsid w:val="462D70A3"/>
    <w:rsid w:val="48533C3D"/>
    <w:rsid w:val="490676CC"/>
    <w:rsid w:val="4AC30C2A"/>
    <w:rsid w:val="51110D0D"/>
    <w:rsid w:val="511768D2"/>
    <w:rsid w:val="521829DB"/>
    <w:rsid w:val="53090CAA"/>
    <w:rsid w:val="534F36CA"/>
    <w:rsid w:val="550D0EFA"/>
    <w:rsid w:val="5857684A"/>
    <w:rsid w:val="5860560F"/>
    <w:rsid w:val="58915279"/>
    <w:rsid w:val="5B512D16"/>
    <w:rsid w:val="5BD151F1"/>
    <w:rsid w:val="5D764BF5"/>
    <w:rsid w:val="5FDD14E7"/>
    <w:rsid w:val="600938A2"/>
    <w:rsid w:val="63184EB1"/>
    <w:rsid w:val="6854054F"/>
    <w:rsid w:val="694F19F0"/>
    <w:rsid w:val="6D74400F"/>
    <w:rsid w:val="73401695"/>
    <w:rsid w:val="74DD454F"/>
    <w:rsid w:val="779C50F7"/>
    <w:rsid w:val="784145EA"/>
    <w:rsid w:val="78AE55D5"/>
    <w:rsid w:val="7B220774"/>
    <w:rsid w:val="7B93761D"/>
    <w:rsid w:val="7E99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59A2B8"/>
  <w15:docId w15:val="{FC191503-1A30-4A21-9FF5-81CDD6C27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napToGrid w:val="0"/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12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0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pPr>
      <w:widowControl w:val="0"/>
      <w:autoSpaceDE w:val="0"/>
      <w:autoSpaceDN w:val="0"/>
      <w:adjustRightInd w:val="0"/>
      <w:spacing w:before="100" w:beforeAutospacing="1"/>
      <w:jc w:val="center"/>
    </w:pPr>
    <w:rPr>
      <w:rFonts w:ascii="等线" w:hAnsi="等线"/>
      <w:b/>
      <w:bCs/>
      <w:kern w:val="2"/>
      <w:sz w:val="21"/>
      <w:szCs w:val="21"/>
      <w:lang w:val="en-US" w:eastAsia="zh-CN"/>
    </w:rPr>
  </w:style>
  <w:style w:type="paragraph" w:styleId="a4">
    <w:name w:val="annotation text"/>
    <w:basedOn w:val="a"/>
    <w:link w:val="a5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6">
    <w:name w:val="Body Text"/>
    <w:basedOn w:val="a"/>
    <w:semiHidden/>
    <w:qFormat/>
    <w:rPr>
      <w:rFonts w:ascii="Arial" w:hAnsi="Arial" w:cs="Arial"/>
      <w:color w:val="FF0000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20"/>
      <w:jc w:val="left"/>
    </w:pPr>
    <w:rPr>
      <w:rFonts w:ascii="Times New Roman" w:hAnsi="Times New Roman"/>
      <w:b/>
      <w:bCs/>
    </w:rPr>
  </w:style>
  <w:style w:type="table" w:styleId="af">
    <w:name w:val="Table Grid"/>
    <w:basedOn w:val="a1"/>
    <w:uiPriority w:val="99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page number"/>
    <w:basedOn w:val="a0"/>
    <w:semiHidden/>
    <w:qFormat/>
  </w:style>
  <w:style w:type="character" w:styleId="af2">
    <w:name w:val="Emphasis"/>
    <w:basedOn w:val="a0"/>
    <w:uiPriority w:val="20"/>
    <w:qFormat/>
    <w:rPr>
      <w:i/>
      <w:iCs/>
    </w:rPr>
  </w:style>
  <w:style w:type="character" w:styleId="af3">
    <w:name w:val="annotation reference"/>
    <w:basedOn w:val="a0"/>
    <w:qFormat/>
    <w:rPr>
      <w:sz w:val="16"/>
    </w:rPr>
  </w:style>
  <w:style w:type="character" w:customStyle="1" w:styleId="a8">
    <w:name w:val="批注框文本 字符"/>
    <w:link w:val="a7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4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"/>
    <w:basedOn w:val="a"/>
    <w:link w:val="af5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</w:pPr>
  </w:style>
  <w:style w:type="character" w:customStyle="1" w:styleId="References0">
    <w:name w:val="References 字符"/>
    <w:link w:val="References"/>
    <w:qFormat/>
    <w:rPr>
      <w:lang w:val="en-GB" w:eastAsia="en-US"/>
    </w:rPr>
  </w:style>
  <w:style w:type="paragraph" w:styleId="af6">
    <w:name w:val="Quote"/>
    <w:basedOn w:val="a"/>
    <w:next w:val="a"/>
    <w:link w:val="af7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7">
    <w:name w:val="引用 字符"/>
    <w:link w:val="af6"/>
    <w:uiPriority w:val="29"/>
    <w:qFormat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8">
    <w:name w:val="No Spacing"/>
    <w:uiPriority w:val="1"/>
    <w:qFormat/>
    <w:rPr>
      <w:rFonts w:eastAsia="Times New Roman"/>
      <w:lang w:val="en-GB" w:eastAsia="en-US"/>
    </w:rPr>
  </w:style>
  <w:style w:type="character" w:customStyle="1" w:styleId="af5">
    <w:name w:val="列表段落 字符"/>
    <w:aliases w:val="- Bullets 字符,k2k2 k2k2 字符,k2k2k2k2k2 字符,?? ?? 字符,????? 字符,???? 字符,Lista1 字符,k2k2k2k21 字符,k2k2k2k2k2k2 1 - k2k2 21 字符,k2k2k2k2 字符,¥¡¡¡¡ì¬º¥¹¥È¶ÎÂä 字符,ÁÐ³ö¶ÎÂä 字符,—ño’i—Ž 字符,¥ê¥¹¥È¶ÎÂä 字符,1st level - Bullet List Paragraph 字符,Paragrafo elenco 字符"/>
    <w:link w:val="af4"/>
    <w:uiPriority w:val="34"/>
    <w:qFormat/>
    <w:locked/>
    <w:rPr>
      <w:rFonts w:eastAsia="宋体"/>
      <w:lang w:val="en-GB" w:eastAsia="en-US"/>
    </w:rPr>
  </w:style>
  <w:style w:type="paragraph" w:customStyle="1" w:styleId="Observation">
    <w:name w:val="Observation"/>
    <w:basedOn w:val="a"/>
    <w:link w:val="ObservationChar"/>
    <w:qFormat/>
    <w:pPr>
      <w:numPr>
        <w:numId w:val="7"/>
      </w:numPr>
      <w:tabs>
        <w:tab w:val="left" w:pos="1152"/>
      </w:tabs>
      <w:overflowPunct w:val="0"/>
      <w:autoSpaceDE w:val="0"/>
      <w:autoSpaceDN w:val="0"/>
      <w:adjustRightInd w:val="0"/>
      <w:snapToGrid/>
      <w:spacing w:before="240" w:after="240"/>
      <w:ind w:left="0" w:firstLine="0"/>
      <w:textAlignment w:val="baseline"/>
    </w:pPr>
    <w:rPr>
      <w:rFonts w:eastAsia="MS Mincho"/>
      <w:i/>
      <w:lang w:val="en-US" w:eastAsia="ja-JP"/>
    </w:rPr>
  </w:style>
  <w:style w:type="character" w:customStyle="1" w:styleId="ObservationChar">
    <w:name w:val="Observation Char"/>
    <w:basedOn w:val="a0"/>
    <w:link w:val="Observation"/>
    <w:qFormat/>
    <w:rPr>
      <w:rFonts w:eastAsia="MS Mincho"/>
      <w:i/>
      <w:lang w:eastAsia="ja-JP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snapToGrid/>
      <w:ind w:left="720" w:hanging="360"/>
    </w:pPr>
    <w:rPr>
      <w:rFonts w:eastAsia="Calibri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eastAsia="Calibri"/>
      <w:szCs w:val="22"/>
      <w:lang w:val="en-GB" w:eastAsia="en-US"/>
    </w:rPr>
  </w:style>
  <w:style w:type="character" w:customStyle="1" w:styleId="a5">
    <w:name w:val="批注文字 字符"/>
    <w:link w:val="a4"/>
    <w:qFormat/>
    <w:rPr>
      <w:rFonts w:ascii="Arial" w:eastAsia="宋体" w:hAnsi="Arial"/>
      <w:lang w:val="en-GB" w:eastAsia="en-US"/>
    </w:r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snapToGrid/>
      <w:textAlignment w:val="baseline"/>
    </w:pPr>
    <w:rPr>
      <w:b/>
      <w:lang w:val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/>
      <w:jc w:val="center"/>
      <w:textAlignment w:val="baseline"/>
    </w:pPr>
    <w:rPr>
      <w:rFonts w:ascii="Arial" w:hAnsi="Arial"/>
      <w:b/>
      <w:lang w:val="en-US"/>
    </w:rPr>
  </w:style>
  <w:style w:type="paragraph" w:customStyle="1" w:styleId="B1">
    <w:name w:val="B1"/>
    <w:basedOn w:val="ab"/>
    <w:link w:val="B1Char1"/>
    <w:qFormat/>
    <w:pPr>
      <w:overflowPunct w:val="0"/>
      <w:autoSpaceDE w:val="0"/>
      <w:autoSpaceDN w:val="0"/>
      <w:adjustRightInd w:val="0"/>
      <w:snapToGrid/>
      <w:spacing w:after="180"/>
      <w:ind w:left="284" w:firstLineChars="0" w:firstLine="0"/>
      <w:contextualSpacing w:val="0"/>
      <w:textAlignment w:val="baseline"/>
    </w:pPr>
    <w:rPr>
      <w:lang w:val="en-US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napToGrid/>
      <w:spacing w:after="180"/>
      <w:ind w:leftChars="0" w:left="567" w:firstLineChars="0" w:firstLine="0"/>
      <w:contextualSpacing w:val="0"/>
      <w:textAlignment w:val="baseline"/>
    </w:pPr>
    <w:rPr>
      <w:lang w:val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character" w:customStyle="1" w:styleId="ae">
    <w:name w:val="批注主题 字符"/>
    <w:basedOn w:val="a5"/>
    <w:link w:val="ad"/>
    <w:uiPriority w:val="99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20">
    <w:name w:val="标题 2 字符"/>
    <w:basedOn w:val="a0"/>
    <w:link w:val="2"/>
    <w:qFormat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3GPPNormalText">
    <w:name w:val="3GPP Normal Text"/>
    <w:basedOn w:val="a6"/>
    <w:qFormat/>
    <w:pPr>
      <w:snapToGrid/>
    </w:pPr>
    <w:rPr>
      <w:rFonts w:ascii="MS Mincho" w:eastAsia="MS Mincho" w:hAnsi="MS Mincho" w:cs="Times New Roman"/>
      <w:color w:val="auto"/>
      <w:sz w:val="22"/>
      <w:szCs w:val="22"/>
      <w:lang w:val="en-US" w:eastAsia="zh-CN"/>
    </w:rPr>
  </w:style>
  <w:style w:type="paragraph" w:customStyle="1" w:styleId="13">
    <w:name w:val="列出段落1"/>
    <w:basedOn w:val="a"/>
    <w:qFormat/>
    <w:pPr>
      <w:widowControl w:val="0"/>
      <w:snapToGrid/>
      <w:spacing w:after="0"/>
      <w:ind w:firstLineChars="200" w:firstLine="420"/>
    </w:pPr>
    <w:rPr>
      <w:kern w:val="2"/>
      <w:sz w:val="24"/>
      <w:szCs w:val="24"/>
      <w:lang w:val="en-US" w:eastAsia="zh-CN"/>
    </w:rPr>
  </w:style>
  <w:style w:type="paragraph" w:customStyle="1" w:styleId="TAN">
    <w:name w:val="TAN"/>
    <w:basedOn w:val="a"/>
    <w:qFormat/>
    <w:pPr>
      <w:keepNext/>
      <w:keepLines/>
      <w:widowControl w:val="0"/>
      <w:overflowPunct w:val="0"/>
      <w:autoSpaceDE w:val="0"/>
      <w:autoSpaceDN w:val="0"/>
      <w:adjustRightInd w:val="0"/>
      <w:snapToGrid/>
      <w:spacing w:before="100" w:beforeAutospacing="1" w:after="100" w:afterAutospacing="1"/>
      <w:ind w:left="851" w:hanging="851"/>
      <w:jc w:val="left"/>
      <w:textAlignment w:val="baseline"/>
    </w:pPr>
    <w:rPr>
      <w:rFonts w:ascii="Arial" w:eastAsia="Times New Roman" w:hAnsi="Arial"/>
      <w:sz w:val="18"/>
      <w:szCs w:val="18"/>
      <w:lang w:val="en-US" w:eastAsia="zh-CN"/>
    </w:rPr>
  </w:style>
  <w:style w:type="character" w:customStyle="1" w:styleId="TALCar">
    <w:name w:val="TAL Car"/>
    <w:link w:val="TAL"/>
    <w:qFormat/>
    <w:rsid w:val="00BB452C"/>
    <w:rPr>
      <w:rFonts w:ascii="Arial" w:hAnsi="Arial"/>
      <w:sz w:val="18"/>
      <w:lang w:val="en-GB" w:eastAsia="en-US"/>
    </w:rPr>
  </w:style>
  <w:style w:type="paragraph" w:styleId="4">
    <w:name w:val="List Number 4"/>
    <w:basedOn w:val="a"/>
    <w:rsid w:val="00BB452C"/>
    <w:pPr>
      <w:numPr>
        <w:numId w:val="41"/>
      </w:numPr>
      <w:overflowPunct w:val="0"/>
      <w:autoSpaceDE w:val="0"/>
      <w:autoSpaceDN w:val="0"/>
      <w:adjustRightInd w:val="0"/>
      <w:snapToGrid/>
      <w:spacing w:after="180"/>
      <w:contextualSpacing/>
      <w:jc w:val="left"/>
      <w:textAlignment w:val="baseline"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4985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1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03707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5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E92C8-C4E1-4CD9-95B3-772F21245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986</Words>
  <Characters>5622</Characters>
  <Application>Microsoft Office Word</Application>
  <DocSecurity>0</DocSecurity>
  <Lines>46</Lines>
  <Paragraphs>13</Paragraphs>
  <ScaleCrop>false</ScaleCrop>
  <Company>ZTE Corporation</Company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ZTE-Nan</cp:lastModifiedBy>
  <cp:revision>71</cp:revision>
  <cp:lastPrinted>2002-04-23T01:10:00Z</cp:lastPrinted>
  <dcterms:created xsi:type="dcterms:W3CDTF">2025-11-06T10:50:00Z</dcterms:created>
  <dcterms:modified xsi:type="dcterms:W3CDTF">2025-11-07T08:05:00Z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2900256BFF8447E5B7B79A905F38067F</vt:lpwstr>
  </property>
</Properties>
</file>